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EFE" w:rsidRDefault="0065547F">
      <w:pPr>
        <w:pStyle w:val="Ttulo10"/>
        <w:rPr>
          <w:sz w:val="32"/>
          <w:szCs w:val="32"/>
          <w:lang w:val="en-US"/>
        </w:rPr>
      </w:pPr>
      <w:bookmarkStart w:id="0" w:name="_GoBack"/>
      <w:bookmarkEnd w:id="0"/>
      <w:r w:rsidRPr="0065547F">
        <w:rPr>
          <w:sz w:val="32"/>
          <w:szCs w:val="32"/>
          <w:lang w:val="en-US"/>
        </w:rPr>
        <w:t>Write here the</w:t>
      </w:r>
      <w:r>
        <w:rPr>
          <w:sz w:val="32"/>
          <w:szCs w:val="32"/>
          <w:lang w:val="en-US"/>
        </w:rPr>
        <w:t xml:space="preserve"> title of the article in English</w:t>
      </w:r>
    </w:p>
    <w:p w:rsidR="00D7441B" w:rsidRPr="00D7441B" w:rsidRDefault="00F736D0">
      <w:pPr>
        <w:pStyle w:val="Ttulo10"/>
        <w:rPr>
          <w:b w:val="0"/>
          <w:i w:val="0"/>
          <w:sz w:val="20"/>
          <w:lang w:val="en-US"/>
        </w:rPr>
      </w:pPr>
      <w:r>
        <w:rPr>
          <w:b w:val="0"/>
          <w:i w:val="0"/>
          <w:color w:val="111111"/>
          <w:sz w:val="20"/>
          <w:shd w:val="clear" w:color="auto" w:fill="FFFFFF"/>
          <w:lang w:val="en-US"/>
        </w:rPr>
        <w:t>The title</w:t>
      </w:r>
      <w:r w:rsidR="00D7441B" w:rsidRPr="00D7441B">
        <w:rPr>
          <w:b w:val="0"/>
          <w:i w:val="0"/>
          <w:color w:val="111111"/>
          <w:sz w:val="20"/>
          <w:shd w:val="clear" w:color="auto" w:fill="FFFFFF"/>
          <w:lang w:val="en-US"/>
        </w:rPr>
        <w:t xml:space="preserve"> should be concise (not more than 20 words) but informative and should not include a subtitle.</w:t>
      </w:r>
    </w:p>
    <w:p w:rsidR="0065547F" w:rsidRPr="0065547F" w:rsidRDefault="0065547F" w:rsidP="0065547F">
      <w:pPr>
        <w:pStyle w:val="Ttulo10"/>
        <w:rPr>
          <w:sz w:val="32"/>
          <w:szCs w:val="32"/>
          <w:lang w:val="en-US"/>
        </w:rPr>
      </w:pPr>
      <w:r w:rsidRPr="0065547F">
        <w:rPr>
          <w:sz w:val="32"/>
          <w:szCs w:val="32"/>
          <w:lang w:val="en-US"/>
        </w:rPr>
        <w:t>Write here the</w:t>
      </w:r>
      <w:r>
        <w:rPr>
          <w:sz w:val="32"/>
          <w:szCs w:val="32"/>
          <w:lang w:val="en-US"/>
        </w:rPr>
        <w:t xml:space="preserve"> title of the article in </w:t>
      </w:r>
      <w:r w:rsidRPr="0065547F">
        <w:rPr>
          <w:sz w:val="32"/>
          <w:szCs w:val="32"/>
          <w:lang w:val="en-US"/>
        </w:rPr>
        <w:t>Portuguese</w:t>
      </w:r>
    </w:p>
    <w:p w:rsidR="002C74ED" w:rsidRPr="0065547F" w:rsidRDefault="002C74ED">
      <w:pPr>
        <w:rPr>
          <w:lang w:val="en-US"/>
        </w:rPr>
      </w:pPr>
    </w:p>
    <w:p w:rsidR="00301654" w:rsidRPr="0065547F" w:rsidRDefault="0065547F" w:rsidP="00301654">
      <w:pPr>
        <w:pStyle w:val="Autores"/>
        <w:numPr>
          <w:ilvl w:val="0"/>
          <w:numId w:val="0"/>
        </w:numPr>
        <w:rPr>
          <w:szCs w:val="22"/>
          <w:lang w:val="en-US"/>
        </w:rPr>
      </w:pPr>
      <w:r w:rsidRPr="0065547F">
        <w:rPr>
          <w:szCs w:val="22"/>
          <w:lang w:val="en-US"/>
        </w:rPr>
        <w:t>Author's full name</w:t>
      </w:r>
      <w:r w:rsidR="00301654" w:rsidRPr="0065547F">
        <w:rPr>
          <w:szCs w:val="22"/>
          <w:lang w:val="en-US"/>
        </w:rPr>
        <w:t>: Carlos Alberto da Silva</w:t>
      </w:r>
      <w:r w:rsidR="001D449E">
        <w:rPr>
          <w:rStyle w:val="Refdenotaderodap"/>
          <w:sz w:val="24"/>
          <w:szCs w:val="24"/>
        </w:rPr>
        <w:footnoteReference w:id="1"/>
      </w:r>
      <w:r w:rsidR="00301654" w:rsidRPr="0065547F">
        <w:rPr>
          <w:sz w:val="24"/>
          <w:szCs w:val="24"/>
          <w:lang w:val="en-US"/>
        </w:rPr>
        <w:t xml:space="preserve">; </w:t>
      </w:r>
      <w:r w:rsidRPr="0065547F">
        <w:rPr>
          <w:szCs w:val="22"/>
          <w:lang w:val="en-US"/>
        </w:rPr>
        <w:t>Author two</w:t>
      </w:r>
      <w:r w:rsidR="00301654">
        <w:rPr>
          <w:rStyle w:val="Refdenotaderodap"/>
          <w:sz w:val="24"/>
          <w:szCs w:val="24"/>
        </w:rPr>
        <w:footnoteReference w:id="2"/>
      </w:r>
      <w:r w:rsidR="00301654" w:rsidRPr="0065547F">
        <w:rPr>
          <w:sz w:val="24"/>
          <w:szCs w:val="24"/>
          <w:lang w:val="en-US"/>
        </w:rPr>
        <w:t xml:space="preserve">; </w:t>
      </w:r>
      <w:r w:rsidRPr="0065547F">
        <w:rPr>
          <w:szCs w:val="22"/>
          <w:lang w:val="en-US"/>
        </w:rPr>
        <w:t>Author three</w:t>
      </w:r>
      <w:r w:rsidR="00301654">
        <w:rPr>
          <w:rStyle w:val="Refdenotaderodap"/>
          <w:sz w:val="24"/>
          <w:szCs w:val="24"/>
        </w:rPr>
        <w:footnoteReference w:id="3"/>
      </w:r>
      <w:r w:rsidR="00301654" w:rsidRPr="0065547F">
        <w:rPr>
          <w:szCs w:val="22"/>
          <w:lang w:val="en-US"/>
        </w:rPr>
        <w:t xml:space="preserve">; </w:t>
      </w:r>
    </w:p>
    <w:p w:rsidR="00301654" w:rsidRPr="0065547F" w:rsidRDefault="0065547F" w:rsidP="00301654">
      <w:pPr>
        <w:pStyle w:val="Autores"/>
        <w:numPr>
          <w:ilvl w:val="0"/>
          <w:numId w:val="0"/>
        </w:numPr>
        <w:rPr>
          <w:sz w:val="24"/>
          <w:szCs w:val="24"/>
          <w:lang w:val="en-US"/>
        </w:rPr>
      </w:pPr>
      <w:r w:rsidRPr="0065547F">
        <w:rPr>
          <w:szCs w:val="22"/>
          <w:lang w:val="en-US"/>
        </w:rPr>
        <w:t>Author four five</w:t>
      </w:r>
      <w:r w:rsidRPr="0065547F">
        <w:rPr>
          <w:rStyle w:val="Refdenotaderodap"/>
          <w:szCs w:val="22"/>
          <w:vertAlign w:val="baseline"/>
          <w:lang w:val="en-US"/>
        </w:rPr>
        <w:t xml:space="preserve"> </w:t>
      </w:r>
      <w:r w:rsidR="00301654">
        <w:rPr>
          <w:rStyle w:val="Refdenotaderodap"/>
          <w:sz w:val="24"/>
          <w:szCs w:val="24"/>
        </w:rPr>
        <w:footnoteReference w:id="4"/>
      </w:r>
      <w:r w:rsidR="00301654" w:rsidRPr="0065547F">
        <w:rPr>
          <w:szCs w:val="22"/>
          <w:lang w:val="en-US"/>
        </w:rPr>
        <w:t>;</w:t>
      </w:r>
      <w:r w:rsidR="00301654" w:rsidRPr="0065547F">
        <w:rPr>
          <w:sz w:val="24"/>
          <w:szCs w:val="24"/>
          <w:lang w:val="en-US"/>
        </w:rPr>
        <w:t xml:space="preserve"> </w:t>
      </w:r>
      <w:r w:rsidRPr="0065547F">
        <w:rPr>
          <w:szCs w:val="22"/>
          <w:lang w:val="en-US"/>
        </w:rPr>
        <w:t>Author five</w:t>
      </w:r>
      <w:r w:rsidRPr="0065547F">
        <w:rPr>
          <w:rStyle w:val="Refdenotaderodap"/>
          <w:szCs w:val="22"/>
          <w:vertAlign w:val="baseline"/>
          <w:lang w:val="en-US"/>
        </w:rPr>
        <w:t xml:space="preserve"> </w:t>
      </w:r>
      <w:r w:rsidR="00301654">
        <w:rPr>
          <w:rStyle w:val="Refdenotaderodap"/>
          <w:sz w:val="24"/>
          <w:szCs w:val="24"/>
        </w:rPr>
        <w:footnoteReference w:id="5"/>
      </w:r>
    </w:p>
    <w:p w:rsidR="00301654" w:rsidRPr="0065547F" w:rsidRDefault="00301654" w:rsidP="00301654">
      <w:pPr>
        <w:pStyle w:val="Autores"/>
        <w:numPr>
          <w:ilvl w:val="0"/>
          <w:numId w:val="0"/>
        </w:numPr>
        <w:rPr>
          <w:sz w:val="24"/>
          <w:szCs w:val="24"/>
          <w:lang w:val="en-US"/>
        </w:rPr>
      </w:pPr>
    </w:p>
    <w:p w:rsidR="00301654" w:rsidRPr="0065547F" w:rsidRDefault="00301654" w:rsidP="00301654">
      <w:pPr>
        <w:pStyle w:val="Autores"/>
        <w:numPr>
          <w:ilvl w:val="0"/>
          <w:numId w:val="0"/>
        </w:numPr>
        <w:rPr>
          <w:sz w:val="24"/>
          <w:szCs w:val="24"/>
          <w:lang w:val="en-US"/>
        </w:rPr>
      </w:pPr>
    </w:p>
    <w:p w:rsidR="002C74ED" w:rsidRPr="0065547F" w:rsidRDefault="002C74ED">
      <w:pPr>
        <w:pStyle w:val="Autores"/>
        <w:numPr>
          <w:ilvl w:val="0"/>
          <w:numId w:val="0"/>
        </w:numPr>
        <w:rPr>
          <w:sz w:val="24"/>
          <w:lang w:val="en-US"/>
        </w:rPr>
      </w:pPr>
    </w:p>
    <w:p w:rsidR="002C74ED" w:rsidRPr="0065547F" w:rsidRDefault="002C74ED">
      <w:pPr>
        <w:pStyle w:val="Referncia"/>
        <w:rPr>
          <w:smallCaps w:val="0"/>
          <w:lang w:val="en-US"/>
        </w:rPr>
      </w:pPr>
    </w:p>
    <w:p w:rsidR="002C74ED" w:rsidRPr="0065547F" w:rsidRDefault="002C74ED">
      <w:pPr>
        <w:pStyle w:val="Referncia"/>
        <w:rPr>
          <w:smallCaps w:val="0"/>
          <w:lang w:val="en-US"/>
        </w:rPr>
      </w:pPr>
    </w:p>
    <w:p w:rsidR="002C74ED" w:rsidRDefault="001D449E">
      <w:pPr>
        <w:pStyle w:val="TitResumo"/>
        <w:pBdr>
          <w:bottom w:val="single" w:sz="4" w:space="1" w:color="auto"/>
        </w:pBdr>
        <w:rPr>
          <w:sz w:val="24"/>
        </w:rPr>
      </w:pPr>
      <w:r>
        <w:rPr>
          <w:sz w:val="24"/>
        </w:rPr>
        <w:t>Abstract</w:t>
      </w:r>
    </w:p>
    <w:p w:rsidR="00F736D0" w:rsidRPr="00F736D0" w:rsidRDefault="0065547F" w:rsidP="001D449E">
      <w:pPr>
        <w:pStyle w:val="Resumo"/>
        <w:rPr>
          <w:szCs w:val="18"/>
          <w:lang w:val="en-US"/>
        </w:rPr>
      </w:pPr>
      <w:r w:rsidRPr="0065547F">
        <w:rPr>
          <w:lang w:val="en-US"/>
        </w:rPr>
        <w:t>This is the template to edit the article to</w:t>
      </w:r>
      <w:r>
        <w:rPr>
          <w:lang w:val="en-US"/>
        </w:rPr>
        <w:t xml:space="preserve"> be submitted to Semina</w:t>
      </w:r>
      <w:r w:rsidRPr="0065547F">
        <w:rPr>
          <w:lang w:val="en-US"/>
        </w:rPr>
        <w:t xml:space="preserve">: Exact and Technological Sciences. An information </w:t>
      </w:r>
      <w:r w:rsidRPr="00F736D0">
        <w:rPr>
          <w:szCs w:val="18"/>
          <w:lang w:val="en-US"/>
        </w:rPr>
        <w:t xml:space="preserve">summary of approximately 200 words in </w:t>
      </w:r>
      <w:r w:rsidRPr="00C532C2">
        <w:rPr>
          <w:b/>
          <w:szCs w:val="18"/>
          <w:lang w:val="en-US"/>
        </w:rPr>
        <w:t>English</w:t>
      </w:r>
      <w:r w:rsidRPr="00F736D0">
        <w:rPr>
          <w:szCs w:val="18"/>
          <w:lang w:val="en-US"/>
        </w:rPr>
        <w:t xml:space="preserve"> should be included here. </w:t>
      </w:r>
      <w:r w:rsidR="00F736D0" w:rsidRPr="00F736D0">
        <w:rPr>
          <w:color w:val="111111"/>
          <w:szCs w:val="18"/>
          <w:shd w:val="clear" w:color="auto" w:fill="FFFFFF"/>
          <w:lang w:val="en-US"/>
        </w:rPr>
        <w:t>This should be informative and not only indicate the general scope of the article but also state the main results obtained, methods used, the value of the work and the conclusions</w:t>
      </w:r>
      <w:r w:rsidR="00F736D0">
        <w:rPr>
          <w:color w:val="111111"/>
          <w:szCs w:val="18"/>
          <w:shd w:val="clear" w:color="auto" w:fill="FFFFFF"/>
          <w:lang w:val="en-US"/>
        </w:rPr>
        <w:t>.</w:t>
      </w:r>
    </w:p>
    <w:p w:rsidR="0065547F" w:rsidRPr="00F736D0" w:rsidRDefault="0065547F" w:rsidP="001D449E">
      <w:pPr>
        <w:pStyle w:val="Resumo"/>
        <w:rPr>
          <w:szCs w:val="18"/>
          <w:lang w:val="en-US"/>
        </w:rPr>
      </w:pPr>
      <w:r w:rsidRPr="00F736D0">
        <w:rPr>
          <w:szCs w:val="18"/>
          <w:lang w:val="en-US"/>
        </w:rPr>
        <w:t xml:space="preserve">Following the keywords, maximum five (5), in </w:t>
      </w:r>
      <w:r w:rsidRPr="00C532C2">
        <w:rPr>
          <w:b/>
          <w:szCs w:val="18"/>
          <w:lang w:val="en-US"/>
        </w:rPr>
        <w:t>English</w:t>
      </w:r>
      <w:r w:rsidRPr="00F736D0">
        <w:rPr>
          <w:szCs w:val="18"/>
          <w:lang w:val="en-US"/>
        </w:rPr>
        <w:t xml:space="preserve"> separated by dot, always with the first letter in Upper case</w:t>
      </w:r>
    </w:p>
    <w:p w:rsidR="002C74ED" w:rsidRPr="00F736D0" w:rsidRDefault="001D449E" w:rsidP="001D449E">
      <w:pPr>
        <w:pStyle w:val="Resumo"/>
        <w:rPr>
          <w:szCs w:val="18"/>
        </w:rPr>
      </w:pPr>
      <w:r w:rsidRPr="00F736D0">
        <w:rPr>
          <w:b/>
          <w:szCs w:val="18"/>
          <w:lang w:val="en-US"/>
        </w:rPr>
        <w:t xml:space="preserve">Keywords: </w:t>
      </w:r>
      <w:r w:rsidRPr="00F736D0">
        <w:rPr>
          <w:szCs w:val="18"/>
          <w:lang w:val="en-US"/>
        </w:rPr>
        <w:t xml:space="preserve">Keyword 1. Keyword 2. Keyword 3. Keyword 4. </w:t>
      </w:r>
      <w:r w:rsidR="00FE3234" w:rsidRPr="00F736D0">
        <w:rPr>
          <w:szCs w:val="18"/>
        </w:rPr>
        <w:t>Keyword 5.</w:t>
      </w:r>
    </w:p>
    <w:p w:rsidR="002C74ED" w:rsidRPr="00F736D0" w:rsidRDefault="002C74ED">
      <w:pPr>
        <w:rPr>
          <w:sz w:val="18"/>
          <w:szCs w:val="18"/>
        </w:rPr>
      </w:pPr>
    </w:p>
    <w:p w:rsidR="002C74ED" w:rsidRPr="001D449E" w:rsidRDefault="002C74ED"/>
    <w:p w:rsidR="002C74ED" w:rsidRPr="001D449E" w:rsidRDefault="001D449E">
      <w:pPr>
        <w:pStyle w:val="TitResumo"/>
        <w:pBdr>
          <w:bottom w:val="single" w:sz="4" w:space="1" w:color="auto"/>
        </w:pBdr>
        <w:rPr>
          <w:sz w:val="24"/>
        </w:rPr>
      </w:pPr>
      <w:r w:rsidRPr="001D449E">
        <w:rPr>
          <w:sz w:val="24"/>
        </w:rPr>
        <w:t>Resumo</w:t>
      </w:r>
    </w:p>
    <w:p w:rsidR="00F736D0" w:rsidRPr="00C532C2" w:rsidRDefault="00FE3234" w:rsidP="00F736D0">
      <w:pPr>
        <w:pStyle w:val="Resumo"/>
        <w:rPr>
          <w:lang w:val="en-US"/>
        </w:rPr>
      </w:pPr>
      <w:r w:rsidRPr="00C532C2">
        <w:rPr>
          <w:lang w:val="en-US"/>
        </w:rPr>
        <w:t xml:space="preserve">This is the template to edit the article to be submitted to Semina: Exact and Technological Sciences. An information summary of approximately 200 words in </w:t>
      </w:r>
      <w:r w:rsidRPr="00C532C2">
        <w:rPr>
          <w:b/>
          <w:lang w:val="en-US"/>
        </w:rPr>
        <w:t>Portuguese</w:t>
      </w:r>
      <w:r w:rsidRPr="00C532C2">
        <w:rPr>
          <w:lang w:val="en-US"/>
        </w:rPr>
        <w:t xml:space="preserve"> should be included here. </w:t>
      </w:r>
      <w:r w:rsidR="00F736D0" w:rsidRPr="00C532C2">
        <w:rPr>
          <w:color w:val="111111"/>
          <w:szCs w:val="18"/>
          <w:shd w:val="clear" w:color="auto" w:fill="FFFFFF"/>
          <w:lang w:val="en-US"/>
        </w:rPr>
        <w:t>This should be informative and not only indicate the general scope of the article but also state the main results obtained, methods used, the value of the work and the conclusions.</w:t>
      </w:r>
    </w:p>
    <w:p w:rsidR="00FE3234" w:rsidRPr="00C532C2" w:rsidRDefault="00FE3234" w:rsidP="00FE3234">
      <w:pPr>
        <w:pStyle w:val="Resumo"/>
        <w:rPr>
          <w:lang w:val="en-US"/>
        </w:rPr>
      </w:pPr>
      <w:r w:rsidRPr="00C532C2">
        <w:rPr>
          <w:lang w:val="en-US"/>
        </w:rPr>
        <w:t xml:space="preserve">Following the keywords, at most five (5), in </w:t>
      </w:r>
      <w:r w:rsidRPr="00C532C2">
        <w:rPr>
          <w:b/>
          <w:lang w:val="en-US"/>
        </w:rPr>
        <w:t>Portuguese</w:t>
      </w:r>
      <w:r w:rsidRPr="00C532C2">
        <w:rPr>
          <w:lang w:val="en-US"/>
        </w:rPr>
        <w:t xml:space="preserve"> separated by periods, always with the first letter in Upper case.</w:t>
      </w:r>
    </w:p>
    <w:p w:rsidR="002C74ED" w:rsidRDefault="00C532C2" w:rsidP="00FE3234">
      <w:pPr>
        <w:pStyle w:val="Resumo"/>
      </w:pPr>
      <w:r>
        <w:rPr>
          <w:b/>
          <w:lang w:val="en-US"/>
        </w:rPr>
        <w:t>Palavras-chave</w:t>
      </w:r>
      <w:r w:rsidR="00FE3234" w:rsidRPr="00C532C2">
        <w:rPr>
          <w:b/>
          <w:lang w:val="en-US"/>
        </w:rPr>
        <w:t>:</w:t>
      </w:r>
      <w:r w:rsidR="00FE3234" w:rsidRPr="00C532C2">
        <w:rPr>
          <w:lang w:val="en-US"/>
        </w:rPr>
        <w:t xml:space="preserve"> Keyword 1. Keyword 2. Keyword 3. Keyword 4. </w:t>
      </w:r>
      <w:r w:rsidR="00FE3234" w:rsidRPr="00C532C2">
        <w:t>Keyword 5.</w:t>
      </w:r>
      <w:r w:rsidR="001D449E" w:rsidRPr="00C532C2">
        <w:t>.</w:t>
      </w:r>
    </w:p>
    <w:p w:rsidR="002C74ED" w:rsidRDefault="001D449E">
      <w:pPr>
        <w:pStyle w:val="Resumo"/>
      </w:pPr>
      <w:r>
        <w:br w:type="page"/>
      </w:r>
    </w:p>
    <w:p w:rsidR="002C74ED" w:rsidRDefault="002C74ED">
      <w:pPr>
        <w:pStyle w:val="Ttulo1"/>
        <w:sectPr w:rsidR="002C74ED">
          <w:headerReference w:type="even" r:id="rId7"/>
          <w:headerReference w:type="default" r:id="rId8"/>
          <w:footerReference w:type="even" r:id="rId9"/>
          <w:footerReference w:type="default" r:id="rId10"/>
          <w:pgSz w:w="11907" w:h="16840" w:code="9"/>
          <w:pgMar w:top="1701" w:right="1701" w:bottom="1701" w:left="1701" w:header="1418" w:footer="851" w:gutter="0"/>
          <w:cols w:space="720"/>
        </w:sectPr>
      </w:pPr>
    </w:p>
    <w:p w:rsidR="002C74ED" w:rsidRPr="00953846" w:rsidRDefault="002C74ED" w:rsidP="005641CE">
      <w:pPr>
        <w:pStyle w:val="Ttulo1"/>
        <w:numPr>
          <w:ilvl w:val="0"/>
          <w:numId w:val="0"/>
        </w:numPr>
        <w:spacing w:before="0"/>
        <w:rPr>
          <w:sz w:val="24"/>
          <w:szCs w:val="24"/>
        </w:rPr>
      </w:pPr>
      <w:r w:rsidRPr="00D7441B">
        <w:rPr>
          <w:sz w:val="24"/>
          <w:szCs w:val="24"/>
        </w:rPr>
        <w:lastRenderedPageBreak/>
        <w:t>Introdu</w:t>
      </w:r>
      <w:r w:rsidR="002235D4" w:rsidRPr="00D7441B">
        <w:rPr>
          <w:sz w:val="24"/>
          <w:szCs w:val="24"/>
        </w:rPr>
        <w:t>c</w:t>
      </w:r>
      <w:r w:rsidR="00F50AC5" w:rsidRPr="00D7441B">
        <w:rPr>
          <w:sz w:val="24"/>
          <w:szCs w:val="24"/>
        </w:rPr>
        <w:t>tion</w:t>
      </w:r>
    </w:p>
    <w:p w:rsidR="002C74ED" w:rsidRDefault="002C74ED"/>
    <w:p w:rsidR="00F82601" w:rsidRPr="00F82601" w:rsidRDefault="00F82601" w:rsidP="002235D4">
      <w:pPr>
        <w:rPr>
          <w:lang w:val="en-US"/>
        </w:rPr>
      </w:pPr>
      <w:r w:rsidRPr="00F82601">
        <w:rPr>
          <w:lang w:val="en-US"/>
        </w:rPr>
        <w:t>The manuscript must be submitted only in electronic form and in the English language.</w:t>
      </w:r>
    </w:p>
    <w:p w:rsidR="00F82601" w:rsidRPr="002235D4" w:rsidRDefault="00F82601" w:rsidP="008227E0">
      <w:pPr>
        <w:rPr>
          <w:lang w:val="en-US"/>
        </w:rPr>
      </w:pPr>
      <w:r w:rsidRPr="00F82601">
        <w:rPr>
          <w:lang w:val="en-US"/>
        </w:rPr>
        <w:t xml:space="preserve">The work should be </w:t>
      </w:r>
      <w:r w:rsidRPr="002235D4">
        <w:rPr>
          <w:lang w:val="en-US"/>
        </w:rPr>
        <w:t>done, either in LaTex (preferably) or in Microsoft Word for Windows. The formatting shown in this file should be followed.</w:t>
      </w:r>
    </w:p>
    <w:p w:rsidR="00C532C2" w:rsidRDefault="002235D4" w:rsidP="00C532C2">
      <w:pPr>
        <w:rPr>
          <w:lang w:val="en-US"/>
        </w:rPr>
      </w:pPr>
      <w:r w:rsidRPr="002235D4">
        <w:rPr>
          <w:color w:val="111111"/>
          <w:shd w:val="clear" w:color="auto" w:fill="FFFFFF"/>
          <w:lang w:val="en-US"/>
        </w:rPr>
        <w:t>The </w:t>
      </w:r>
      <w:r w:rsidRPr="002235D4">
        <w:rPr>
          <w:rStyle w:val="nfase"/>
          <w:i w:val="0"/>
          <w:color w:val="111111"/>
          <w:shd w:val="clear" w:color="auto" w:fill="FFFFFF"/>
          <w:lang w:val="en-US"/>
        </w:rPr>
        <w:t>Introduction </w:t>
      </w:r>
      <w:r w:rsidRPr="002235D4">
        <w:rPr>
          <w:color w:val="111111"/>
          <w:shd w:val="clear" w:color="auto" w:fill="FFFFFF"/>
          <w:lang w:val="en-US"/>
        </w:rPr>
        <w:t>section should clearly and briefly identify, with relevant references, both the nature of the problem under investigation and its background. An </w:t>
      </w:r>
      <w:r w:rsidRPr="002235D4">
        <w:rPr>
          <w:rStyle w:val="nfase"/>
          <w:i w:val="0"/>
          <w:color w:val="111111"/>
          <w:shd w:val="clear" w:color="auto" w:fill="FFFFFF"/>
          <w:lang w:val="en-US"/>
        </w:rPr>
        <w:t>Introduction </w:t>
      </w:r>
      <w:r w:rsidRPr="002235D4">
        <w:rPr>
          <w:color w:val="111111"/>
          <w:shd w:val="clear" w:color="auto" w:fill="FFFFFF"/>
          <w:lang w:val="en-US"/>
        </w:rPr>
        <w:t>consisting of an extensive literature review is not acceptable.</w:t>
      </w:r>
    </w:p>
    <w:p w:rsidR="001D449E" w:rsidRPr="00C532C2" w:rsidRDefault="00F82601" w:rsidP="00C532C2">
      <w:pPr>
        <w:numPr>
          <w:ilvl w:val="0"/>
          <w:numId w:val="9"/>
        </w:numPr>
        <w:rPr>
          <w:lang w:val="en-US"/>
        </w:rPr>
      </w:pPr>
      <w:r w:rsidRPr="00D67A2F">
        <w:rPr>
          <w:lang w:val="fr-FR"/>
        </w:rPr>
        <w:t>Types of Articles</w:t>
      </w:r>
      <w:r w:rsidR="001D449E" w:rsidRPr="00D67A2F">
        <w:rPr>
          <w:lang w:val="fr-FR"/>
        </w:rPr>
        <w:t>:</w:t>
      </w:r>
    </w:p>
    <w:p w:rsidR="001D449E" w:rsidRPr="00D67A2F" w:rsidRDefault="00C532C2" w:rsidP="002235D4">
      <w:pPr>
        <w:rPr>
          <w:lang w:val="fr-FR"/>
        </w:rPr>
      </w:pPr>
      <w:r>
        <w:rPr>
          <w:lang w:val="fr-FR"/>
        </w:rPr>
        <w:t xml:space="preserve">    </w:t>
      </w:r>
      <w:r w:rsidR="001D449E" w:rsidRPr="00D67A2F">
        <w:rPr>
          <w:lang w:val="fr-FR"/>
        </w:rPr>
        <w:t xml:space="preserve">a) </w:t>
      </w:r>
      <w:r w:rsidR="00F82601" w:rsidRPr="00D67A2F">
        <w:rPr>
          <w:lang w:val="fr-FR"/>
        </w:rPr>
        <w:t>original articles: maximum 10 (ten) pages</w:t>
      </w:r>
      <w:r w:rsidR="001D449E" w:rsidRPr="00D67A2F">
        <w:rPr>
          <w:lang w:val="fr-FR"/>
        </w:rPr>
        <w:t>;</w:t>
      </w:r>
      <w:r w:rsidR="00D67A2F" w:rsidRPr="00D67A2F">
        <w:rPr>
          <w:lang w:val="fr-FR"/>
        </w:rPr>
        <w:t xml:space="preserve">  </w:t>
      </w:r>
    </w:p>
    <w:p w:rsidR="00D67A2F" w:rsidRPr="00D67A2F" w:rsidRDefault="00C532C2" w:rsidP="00772322">
      <w:pPr>
        <w:rPr>
          <w:lang w:val="fr-FR"/>
        </w:rPr>
      </w:pPr>
      <w:r>
        <w:rPr>
          <w:lang w:val="fr-FR"/>
        </w:rPr>
        <w:t xml:space="preserve">    </w:t>
      </w:r>
      <w:r w:rsidR="001D449E" w:rsidRPr="00D67A2F">
        <w:rPr>
          <w:lang w:val="fr-FR"/>
        </w:rPr>
        <w:t xml:space="preserve">b) </w:t>
      </w:r>
      <w:r w:rsidR="00F82601" w:rsidRPr="00D67A2F">
        <w:rPr>
          <w:lang w:val="fr-FR"/>
        </w:rPr>
        <w:t>review articles: maximum 15(fifteen) pages</w:t>
      </w:r>
      <w:r w:rsidR="001D449E" w:rsidRPr="00D67A2F">
        <w:rPr>
          <w:lang w:val="fr-FR"/>
        </w:rPr>
        <w:t>;</w:t>
      </w:r>
      <w:r w:rsidR="00D67A2F">
        <w:rPr>
          <w:lang w:val="fr-FR"/>
        </w:rPr>
        <w:t xml:space="preserve"> </w:t>
      </w:r>
    </w:p>
    <w:p w:rsidR="002235D4" w:rsidRPr="00323304" w:rsidRDefault="002235D4" w:rsidP="00323304">
      <w:pPr>
        <w:pStyle w:val="Ttulo1"/>
        <w:numPr>
          <w:ilvl w:val="0"/>
          <w:numId w:val="0"/>
        </w:numPr>
        <w:rPr>
          <w:bCs/>
          <w:sz w:val="24"/>
          <w:szCs w:val="24"/>
          <w:lang w:val="fr-FR"/>
        </w:rPr>
      </w:pPr>
      <w:r w:rsidRPr="00323304">
        <w:rPr>
          <w:bCs/>
          <w:sz w:val="24"/>
          <w:szCs w:val="24"/>
          <w:lang w:val="fr-FR"/>
        </w:rPr>
        <w:t xml:space="preserve">Second section </w:t>
      </w:r>
    </w:p>
    <w:p w:rsidR="002235D4" w:rsidRPr="00D67A2F" w:rsidRDefault="002235D4" w:rsidP="002235D4">
      <w:pPr>
        <w:rPr>
          <w:b/>
          <w:sz w:val="24"/>
          <w:szCs w:val="24"/>
          <w:lang w:val="fr-FR"/>
        </w:rPr>
      </w:pPr>
    </w:p>
    <w:p w:rsidR="002235D4" w:rsidRPr="002235D4" w:rsidRDefault="002235D4" w:rsidP="002235D4">
      <w:pPr>
        <w:rPr>
          <w:color w:val="111111"/>
          <w:lang w:val="en-US"/>
        </w:rPr>
      </w:pPr>
      <w:r w:rsidRPr="002235D4">
        <w:rPr>
          <w:color w:val="111111"/>
          <w:lang w:val="en-US"/>
        </w:rPr>
        <w:t>Experiments should be described in sufficient detail to enable other researchers to repeat them. The degree of purity of materials and their quantities should be reported. Descriptions of established procedures are unnecessary. An apparatus should be described only if it is non-standard. Commercially available instruments should be referred to by their suppliers and models. </w:t>
      </w:r>
    </w:p>
    <w:p w:rsidR="002235D4" w:rsidRPr="002235D4" w:rsidRDefault="002235D4" w:rsidP="002235D4">
      <w:pPr>
        <w:rPr>
          <w:color w:val="111111"/>
          <w:lang w:val="en-US"/>
        </w:rPr>
      </w:pPr>
      <w:r w:rsidRPr="002235D4">
        <w:rPr>
          <w:color w:val="111111"/>
          <w:lang w:val="en-US"/>
        </w:rPr>
        <w:t>Many theoretical and computational papers use a routine procedure bas</w:t>
      </w:r>
      <w:r>
        <w:rPr>
          <w:color w:val="111111"/>
          <w:lang w:val="en-US"/>
        </w:rPr>
        <w:t xml:space="preserve">ed on a well-documented method. </w:t>
      </w:r>
      <w:r w:rsidRPr="002235D4">
        <w:rPr>
          <w:color w:val="111111"/>
          <w:lang w:val="en-US"/>
        </w:rPr>
        <w:t>In such cases, it is sufficient to name the particular variant (referring to key papers in which the method has been developed), to cite the computer program used, and to indicate briefly any modifications made by the author. </w:t>
      </w:r>
    </w:p>
    <w:p w:rsidR="002235D4" w:rsidRPr="002235D4" w:rsidRDefault="002235D4" w:rsidP="002235D4">
      <w:pPr>
        <w:rPr>
          <w:lang w:val="en-US"/>
        </w:rPr>
      </w:pPr>
    </w:p>
    <w:p w:rsidR="002235D4" w:rsidRDefault="002235D4" w:rsidP="00323304">
      <w:pPr>
        <w:ind w:firstLine="0"/>
        <w:rPr>
          <w:i/>
          <w:sz w:val="22"/>
          <w:lang w:val="en-US"/>
        </w:rPr>
      </w:pPr>
      <w:r w:rsidRPr="00F46550">
        <w:rPr>
          <w:i/>
          <w:sz w:val="22"/>
          <w:lang w:val="en-US"/>
        </w:rPr>
        <w:t xml:space="preserve">Subsection of second section </w:t>
      </w:r>
    </w:p>
    <w:p w:rsidR="00323304" w:rsidRDefault="00323304" w:rsidP="00323304">
      <w:pPr>
        <w:ind w:firstLine="0"/>
        <w:rPr>
          <w:i/>
          <w:sz w:val="22"/>
          <w:lang w:val="en-US"/>
        </w:rPr>
      </w:pPr>
    </w:p>
    <w:p w:rsidR="00323304" w:rsidRPr="00323304" w:rsidRDefault="00323304" w:rsidP="00323304">
      <w:pPr>
        <w:ind w:firstLine="0"/>
        <w:rPr>
          <w:sz w:val="22"/>
          <w:lang w:val="en-US"/>
        </w:rPr>
      </w:pPr>
      <w:r w:rsidRPr="00323304">
        <w:rPr>
          <w:sz w:val="22"/>
          <w:lang w:val="en-US"/>
        </w:rPr>
        <w:t>Sub</w:t>
      </w:r>
      <w:r>
        <w:rPr>
          <w:sz w:val="22"/>
          <w:lang w:val="en-US"/>
        </w:rPr>
        <w:t>sub</w:t>
      </w:r>
      <w:r w:rsidRPr="00323304">
        <w:rPr>
          <w:sz w:val="22"/>
          <w:lang w:val="en-US"/>
        </w:rPr>
        <w:t xml:space="preserve">section of second section </w:t>
      </w:r>
    </w:p>
    <w:p w:rsidR="00323304" w:rsidRPr="002235D4" w:rsidRDefault="00323304" w:rsidP="00323304">
      <w:pPr>
        <w:ind w:firstLine="0"/>
        <w:rPr>
          <w:i/>
          <w:sz w:val="22"/>
          <w:lang w:val="en-US"/>
        </w:rPr>
      </w:pPr>
    </w:p>
    <w:p w:rsidR="00C8702A" w:rsidRPr="00C532C2" w:rsidRDefault="002D398E" w:rsidP="00C532C2">
      <w:pPr>
        <w:numPr>
          <w:ilvl w:val="0"/>
          <w:numId w:val="9"/>
        </w:numPr>
        <w:autoSpaceDE w:val="0"/>
        <w:autoSpaceDN w:val="0"/>
        <w:adjustRightInd w:val="0"/>
        <w:spacing w:before="120"/>
        <w:rPr>
          <w:lang w:val="en-US"/>
        </w:rPr>
      </w:pPr>
      <w:r w:rsidRPr="00C532C2">
        <w:rPr>
          <w:lang w:val="en-US"/>
        </w:rPr>
        <w:t>Footnotes referring to the body of the article should be numbered immediately after the sentence to which it refers.</w:t>
      </w:r>
    </w:p>
    <w:p w:rsidR="00323304" w:rsidRPr="00C532C2" w:rsidRDefault="002F13C3" w:rsidP="00C532C2">
      <w:pPr>
        <w:numPr>
          <w:ilvl w:val="0"/>
          <w:numId w:val="9"/>
        </w:numPr>
        <w:autoSpaceDE w:val="0"/>
        <w:autoSpaceDN w:val="0"/>
        <w:adjustRightInd w:val="0"/>
        <w:spacing w:before="120"/>
        <w:rPr>
          <w:lang w:val="en-US"/>
        </w:rPr>
      </w:pPr>
      <w:r w:rsidRPr="00C532C2">
        <w:rPr>
          <w:color w:val="111111"/>
          <w:shd w:val="clear" w:color="auto" w:fill="FFFFFF"/>
          <w:lang w:val="en-US"/>
        </w:rPr>
        <w:t>SEMINA adopts the International System of Units for physical parameters and units.</w:t>
      </w:r>
    </w:p>
    <w:p w:rsidR="00323304" w:rsidRDefault="00C8702A" w:rsidP="00C532C2">
      <w:pPr>
        <w:numPr>
          <w:ilvl w:val="0"/>
          <w:numId w:val="9"/>
        </w:numPr>
        <w:autoSpaceDE w:val="0"/>
        <w:autoSpaceDN w:val="0"/>
        <w:adjustRightInd w:val="0"/>
        <w:spacing w:before="120"/>
        <w:rPr>
          <w:lang w:val="en-US"/>
        </w:rPr>
      </w:pPr>
      <w:r w:rsidRPr="00C532C2">
        <w:rPr>
          <w:lang w:val="en-US"/>
        </w:rPr>
        <w:t>Graphic materials such as photographs (</w:t>
      </w:r>
      <w:r w:rsidR="00323304" w:rsidRPr="00C532C2">
        <w:rPr>
          <w:lang w:val="en-US"/>
        </w:rPr>
        <w:t>quality superior to 800dpi</w:t>
      </w:r>
      <w:r w:rsidRPr="00C532C2">
        <w:rPr>
          <w:lang w:val="en-US"/>
        </w:rPr>
        <w:t>) and graphics (strictly indispensable to the clarity of the text) should appear</w:t>
      </w:r>
      <w:r w:rsidRPr="00C8702A">
        <w:rPr>
          <w:lang w:val="en-US"/>
        </w:rPr>
        <w:t xml:space="preserve"> directly and throughout the text. If the submitted illustrations have already been published, then mention the source and permission to reproduce. For the tables and any illustration (drawings, diagrams, flowcharts, photographs, charts, tables, etc.), the title should appear at the top</w:t>
      </w:r>
      <w:r w:rsidR="00274290">
        <w:rPr>
          <w:lang w:val="en-US"/>
        </w:rPr>
        <w:t>.</w:t>
      </w:r>
    </w:p>
    <w:p w:rsidR="00323304" w:rsidRDefault="00323304" w:rsidP="008227E0">
      <w:pPr>
        <w:autoSpaceDE w:val="0"/>
        <w:autoSpaceDN w:val="0"/>
        <w:adjustRightInd w:val="0"/>
        <w:spacing w:before="120"/>
        <w:rPr>
          <w:lang w:val="en-US"/>
        </w:rPr>
      </w:pPr>
      <w:r w:rsidRPr="00F50AC5">
        <w:rPr>
          <w:lang w:val="en-US"/>
        </w:rPr>
        <w:t xml:space="preserve">The tables should be accompanied by a header that allows a clear understanding of the meaning of the collected </w:t>
      </w:r>
      <w:r>
        <w:rPr>
          <w:lang w:val="en-US"/>
        </w:rPr>
        <w:t>data.</w:t>
      </w:r>
    </w:p>
    <w:p w:rsidR="00274290" w:rsidRDefault="00274290" w:rsidP="008227E0">
      <w:pPr>
        <w:autoSpaceDE w:val="0"/>
        <w:autoSpaceDN w:val="0"/>
        <w:adjustRightInd w:val="0"/>
        <w:spacing w:before="120"/>
        <w:rPr>
          <w:lang w:val="en-US"/>
        </w:rPr>
      </w:pPr>
      <w:r w:rsidRPr="00274290">
        <w:rPr>
          <w:lang w:val="en-US"/>
        </w:rPr>
        <w:t>Indicate the source below the table or figure. Use smaller font. When it comes to self-illustration, indicate: Source: the author himself (The author).</w:t>
      </w:r>
    </w:p>
    <w:p w:rsidR="00527C5C" w:rsidRPr="00274290" w:rsidRDefault="00527C5C" w:rsidP="001507E1">
      <w:pPr>
        <w:autoSpaceDE w:val="0"/>
        <w:autoSpaceDN w:val="0"/>
        <w:adjustRightInd w:val="0"/>
        <w:spacing w:before="120"/>
        <w:ind w:firstLine="0"/>
        <w:rPr>
          <w:lang w:val="en-US"/>
        </w:rPr>
      </w:pPr>
      <w:r w:rsidRPr="00274290">
        <w:rPr>
          <w:lang w:val="en-US"/>
        </w:rPr>
        <w:t xml:space="preserve">      </w:t>
      </w:r>
      <w:r w:rsidR="00274290">
        <w:rPr>
          <w:lang w:val="en-US"/>
        </w:rPr>
        <w:t xml:space="preserve">The </w:t>
      </w:r>
      <w:r w:rsidR="00274290" w:rsidRPr="00274290">
        <w:rPr>
          <w:lang w:val="en-US"/>
        </w:rPr>
        <w:t>equations are listed sequentially in the text, with right-hand numbering, for example</w:t>
      </w:r>
      <w:r w:rsidR="00274290">
        <w:rPr>
          <w:lang w:val="en-US"/>
        </w:rPr>
        <w:t>,</w:t>
      </w:r>
    </w:p>
    <w:p w:rsidR="00527C5C" w:rsidRPr="00274290" w:rsidRDefault="00527C5C" w:rsidP="001507E1">
      <w:pPr>
        <w:autoSpaceDE w:val="0"/>
        <w:autoSpaceDN w:val="0"/>
        <w:adjustRightInd w:val="0"/>
        <w:ind w:firstLine="0"/>
        <w:rPr>
          <w:lang w:val="en-US"/>
        </w:rPr>
      </w:pPr>
    </w:p>
    <w:p w:rsidR="00527C5C" w:rsidRPr="00274290" w:rsidRDefault="00527C5C" w:rsidP="00F26ACB">
      <w:pPr>
        <w:autoSpaceDE w:val="0"/>
        <w:autoSpaceDN w:val="0"/>
        <w:adjustRightInd w:val="0"/>
        <w:ind w:firstLine="0"/>
        <w:jc w:val="right"/>
        <w:rPr>
          <w:lang w:val="en-US"/>
        </w:rPr>
      </w:pPr>
      <w:r w:rsidRPr="00953846">
        <w:rPr>
          <w:position w:val="-10"/>
        </w:rPr>
        <w:object w:dxaOrig="243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6.5pt" o:ole="">
            <v:imagedata r:id="rId11" o:title=""/>
          </v:shape>
          <o:OLEObject Type="Embed" ProgID="Equation.DSMT4" ShapeID="_x0000_i1025" DrawAspect="Content" ObjectID="_1719204268" r:id="rId12"/>
        </w:object>
      </w:r>
      <w:r w:rsidR="00274290" w:rsidRPr="00274290">
        <w:rPr>
          <w:lang w:val="en-US"/>
        </w:rPr>
        <w:t xml:space="preserve"> in </w:t>
      </w:r>
      <w:r w:rsidRPr="00274290">
        <w:rPr>
          <w:lang w:val="en-US"/>
        </w:rPr>
        <w:t xml:space="preserve"> </w:t>
      </w:r>
      <w:r w:rsidRPr="00953846">
        <w:rPr>
          <w:position w:val="-10"/>
        </w:rPr>
        <w:object w:dxaOrig="240" w:dyaOrig="320">
          <v:shape id="_x0000_i1026" type="#_x0000_t75" style="width:12pt;height:16.5pt" o:ole="">
            <v:imagedata r:id="rId13" o:title=""/>
          </v:shape>
          <o:OLEObject Type="Embed" ProgID="Equation.DSMT4" ShapeID="_x0000_i1026" DrawAspect="Content" ObjectID="_1719204269" r:id="rId14"/>
        </w:object>
      </w:r>
      <w:r w:rsidRPr="00274290">
        <w:rPr>
          <w:lang w:val="en-US"/>
        </w:rPr>
        <w:t xml:space="preserve">     </w:t>
      </w:r>
      <w:r w:rsidR="001507E1" w:rsidRPr="00274290">
        <w:rPr>
          <w:lang w:val="en-US"/>
        </w:rPr>
        <w:t xml:space="preserve">       </w:t>
      </w:r>
      <w:r w:rsidRPr="00274290">
        <w:rPr>
          <w:lang w:val="en-US"/>
        </w:rPr>
        <w:t xml:space="preserve">   (1)</w:t>
      </w:r>
    </w:p>
    <w:p w:rsidR="00527C5C" w:rsidRPr="00274290" w:rsidRDefault="00527C5C" w:rsidP="001507E1">
      <w:pPr>
        <w:autoSpaceDE w:val="0"/>
        <w:autoSpaceDN w:val="0"/>
        <w:adjustRightInd w:val="0"/>
        <w:ind w:firstLine="0"/>
        <w:rPr>
          <w:lang w:val="en-US"/>
        </w:rPr>
      </w:pPr>
    </w:p>
    <w:p w:rsidR="001507E1" w:rsidRDefault="00274290" w:rsidP="001507E1">
      <w:pPr>
        <w:autoSpaceDE w:val="0"/>
        <w:autoSpaceDN w:val="0"/>
        <w:adjustRightInd w:val="0"/>
        <w:ind w:firstLine="0"/>
        <w:jc w:val="left"/>
        <w:rPr>
          <w:lang w:val="en-US"/>
        </w:rPr>
      </w:pPr>
      <w:r w:rsidRPr="00274290">
        <w:rPr>
          <w:lang w:val="en-US"/>
        </w:rPr>
        <w:t xml:space="preserve">with initial and boundary conditions </w:t>
      </w:r>
    </w:p>
    <w:p w:rsidR="00274290" w:rsidRPr="00274290" w:rsidRDefault="00274290" w:rsidP="001507E1">
      <w:pPr>
        <w:autoSpaceDE w:val="0"/>
        <w:autoSpaceDN w:val="0"/>
        <w:adjustRightInd w:val="0"/>
        <w:ind w:firstLine="0"/>
        <w:jc w:val="left"/>
        <w:rPr>
          <w:lang w:val="en-US"/>
        </w:rPr>
      </w:pPr>
    </w:p>
    <w:p w:rsidR="001507E1" w:rsidRPr="00274290" w:rsidRDefault="001507E1" w:rsidP="001507E1">
      <w:pPr>
        <w:autoSpaceDE w:val="0"/>
        <w:autoSpaceDN w:val="0"/>
        <w:adjustRightInd w:val="0"/>
        <w:rPr>
          <w:lang w:val="en-US"/>
        </w:rPr>
      </w:pPr>
      <w:r w:rsidRPr="00274290">
        <w:rPr>
          <w:lang w:val="en-US"/>
        </w:rPr>
        <w:t xml:space="preserve">     </w:t>
      </w:r>
      <w:r w:rsidRPr="00953846">
        <w:rPr>
          <w:position w:val="-10"/>
        </w:rPr>
        <w:object w:dxaOrig="1460" w:dyaOrig="400">
          <v:shape id="_x0000_i1027" type="#_x0000_t75" style="width:72.75pt;height:19.5pt" o:ole="">
            <v:imagedata r:id="rId15" o:title=""/>
          </v:shape>
          <o:OLEObject Type="Embed" ProgID="Equation.DSMT4" ShapeID="_x0000_i1027" DrawAspect="Content" ObjectID="_1719204270" r:id="rId16"/>
        </w:object>
      </w:r>
      <w:r w:rsidRPr="00274290">
        <w:rPr>
          <w:lang w:val="en-US"/>
        </w:rPr>
        <w:t xml:space="preserve">, </w:t>
      </w:r>
      <w:r w:rsidRPr="00953846">
        <w:rPr>
          <w:position w:val="-10"/>
        </w:rPr>
        <w:object w:dxaOrig="1480" w:dyaOrig="400">
          <v:shape id="_x0000_i1028" type="#_x0000_t75" style="width:74.25pt;height:19.5pt" o:ole="">
            <v:imagedata r:id="rId17" o:title=""/>
          </v:shape>
          <o:OLEObject Type="Embed" ProgID="Equation.DSMT4" ShapeID="_x0000_i1028" DrawAspect="Content" ObjectID="_1719204271" r:id="rId18"/>
        </w:object>
      </w:r>
      <w:r w:rsidR="00274290" w:rsidRPr="00274290">
        <w:rPr>
          <w:lang w:val="en-US"/>
        </w:rPr>
        <w:t xml:space="preserve"> in</w:t>
      </w:r>
      <w:r w:rsidRPr="00274290">
        <w:rPr>
          <w:lang w:val="en-US"/>
        </w:rPr>
        <w:t xml:space="preserve"> </w:t>
      </w:r>
      <w:r w:rsidRPr="00953846">
        <w:rPr>
          <w:position w:val="-4"/>
        </w:rPr>
        <w:object w:dxaOrig="260" w:dyaOrig="260">
          <v:shape id="_x0000_i1029" type="#_x0000_t75" style="width:12.75pt;height:12.75pt" o:ole="">
            <v:imagedata r:id="rId19" o:title=""/>
          </v:shape>
          <o:OLEObject Type="Embed" ProgID="Equation.DSMT4" ShapeID="_x0000_i1029" DrawAspect="Content" ObjectID="_1719204272" r:id="rId20"/>
        </w:object>
      </w:r>
      <w:r w:rsidRPr="00274290">
        <w:rPr>
          <w:lang w:val="en-US"/>
        </w:rPr>
        <w:t xml:space="preserve">        </w:t>
      </w:r>
      <w:r w:rsidR="002235D4">
        <w:rPr>
          <w:lang w:val="en-US"/>
        </w:rPr>
        <w:t xml:space="preserve">  </w:t>
      </w:r>
      <w:r w:rsidRPr="00274290">
        <w:rPr>
          <w:lang w:val="en-US"/>
        </w:rPr>
        <w:t xml:space="preserve">  (2)</w:t>
      </w:r>
    </w:p>
    <w:p w:rsidR="00F26ACB" w:rsidRPr="00274290" w:rsidRDefault="00F26ACB" w:rsidP="001507E1">
      <w:pPr>
        <w:autoSpaceDE w:val="0"/>
        <w:autoSpaceDN w:val="0"/>
        <w:adjustRightInd w:val="0"/>
        <w:rPr>
          <w:lang w:val="en-US"/>
        </w:rPr>
      </w:pPr>
    </w:p>
    <w:p w:rsidR="001507E1" w:rsidRPr="00274290" w:rsidRDefault="001507E1" w:rsidP="001507E1">
      <w:pPr>
        <w:autoSpaceDE w:val="0"/>
        <w:autoSpaceDN w:val="0"/>
        <w:adjustRightInd w:val="0"/>
        <w:ind w:firstLine="0"/>
        <w:jc w:val="right"/>
        <w:rPr>
          <w:lang w:val="en-US"/>
        </w:rPr>
      </w:pPr>
      <w:r w:rsidRPr="00274290">
        <w:rPr>
          <w:lang w:val="en-US"/>
        </w:rPr>
        <w:t xml:space="preserve">                           </w:t>
      </w:r>
      <w:r w:rsidRPr="00953846">
        <w:rPr>
          <w:position w:val="-10"/>
        </w:rPr>
        <w:object w:dxaOrig="999" w:dyaOrig="320">
          <v:shape id="_x0000_i1030" type="#_x0000_t75" style="width:50.25pt;height:16.5pt" o:ole="">
            <v:imagedata r:id="rId21" o:title=""/>
          </v:shape>
          <o:OLEObject Type="Embed" ProgID="Equation.DSMT4" ShapeID="_x0000_i1030" DrawAspect="Content" ObjectID="_1719204273" r:id="rId22"/>
        </w:object>
      </w:r>
      <w:r w:rsidR="00274290" w:rsidRPr="00274290">
        <w:rPr>
          <w:lang w:val="en-US"/>
        </w:rPr>
        <w:t xml:space="preserve">  over</w:t>
      </w:r>
      <w:r w:rsidRPr="00274290">
        <w:rPr>
          <w:lang w:val="en-US"/>
        </w:rPr>
        <w:t xml:space="preserve">  </w:t>
      </w:r>
      <w:r w:rsidRPr="00953846">
        <w:rPr>
          <w:position w:val="-10"/>
        </w:rPr>
        <w:object w:dxaOrig="920" w:dyaOrig="320">
          <v:shape id="_x0000_i1031" type="#_x0000_t75" style="width:45.75pt;height:16.5pt" o:ole="">
            <v:imagedata r:id="rId23" o:title=""/>
          </v:shape>
          <o:OLEObject Type="Embed" ProgID="Equation.DSMT4" ShapeID="_x0000_i1031" DrawAspect="Content" ObjectID="_1719204274" r:id="rId24"/>
        </w:object>
      </w:r>
      <w:r w:rsidRPr="00274290">
        <w:rPr>
          <w:lang w:val="en-US"/>
        </w:rPr>
        <w:t xml:space="preserve">              (3)</w:t>
      </w:r>
    </w:p>
    <w:p w:rsidR="008227E0" w:rsidRDefault="00274290" w:rsidP="008227E0">
      <w:pPr>
        <w:autoSpaceDE w:val="0"/>
        <w:autoSpaceDN w:val="0"/>
        <w:adjustRightInd w:val="0"/>
        <w:spacing w:before="120"/>
        <w:ind w:firstLine="0"/>
        <w:jc w:val="left"/>
        <w:rPr>
          <w:lang w:val="en-US"/>
        </w:rPr>
      </w:pPr>
      <w:r w:rsidRPr="00274290">
        <w:rPr>
          <w:lang w:val="en-US"/>
        </w:rPr>
        <w:t xml:space="preserve">where </w:t>
      </w:r>
      <w:r w:rsidR="001507E1" w:rsidRPr="00274290">
        <w:rPr>
          <w:lang w:val="en-US"/>
        </w:rPr>
        <w:t xml:space="preserve"> </w:t>
      </w:r>
      <w:r w:rsidR="001507E1" w:rsidRPr="00274290">
        <w:rPr>
          <w:i/>
          <w:lang w:val="en-US"/>
        </w:rPr>
        <w:t>u</w:t>
      </w:r>
      <w:r w:rsidR="001507E1" w:rsidRPr="00274290">
        <w:rPr>
          <w:lang w:val="en-US"/>
        </w:rPr>
        <w:t xml:space="preserve"> </w:t>
      </w:r>
      <w:r w:rsidRPr="00274290">
        <w:rPr>
          <w:lang w:val="en-US"/>
        </w:rPr>
        <w:t xml:space="preserve"> is the</w:t>
      </w:r>
      <w:r w:rsidR="001507E1" w:rsidRPr="00274290">
        <w:rPr>
          <w:lang w:val="en-US"/>
        </w:rPr>
        <w:t xml:space="preserve"> </w:t>
      </w:r>
      <w:r w:rsidRPr="00274290">
        <w:rPr>
          <w:lang w:val="en-US"/>
        </w:rPr>
        <w:t>displacement</w:t>
      </w:r>
      <w:r w:rsidR="001507E1" w:rsidRPr="00274290">
        <w:rPr>
          <w:lang w:val="en-US"/>
        </w:rPr>
        <w:t>,.......</w:t>
      </w:r>
    </w:p>
    <w:p w:rsidR="008227E0" w:rsidRDefault="008227E0" w:rsidP="008227E0">
      <w:pPr>
        <w:autoSpaceDE w:val="0"/>
        <w:autoSpaceDN w:val="0"/>
        <w:adjustRightInd w:val="0"/>
        <w:spacing w:before="120"/>
        <w:rPr>
          <w:lang w:val="en-US"/>
        </w:rPr>
      </w:pPr>
    </w:p>
    <w:p w:rsidR="00677854" w:rsidRPr="00C532C2" w:rsidRDefault="00F50AC5" w:rsidP="00C532C2">
      <w:pPr>
        <w:numPr>
          <w:ilvl w:val="0"/>
          <w:numId w:val="10"/>
        </w:numPr>
        <w:autoSpaceDE w:val="0"/>
        <w:autoSpaceDN w:val="0"/>
        <w:adjustRightInd w:val="0"/>
        <w:spacing w:before="120"/>
        <w:rPr>
          <w:lang w:val="en-US"/>
        </w:rPr>
      </w:pPr>
      <w:r w:rsidRPr="00C532C2">
        <w:rPr>
          <w:lang w:val="en-US"/>
        </w:rPr>
        <w:t>The quantities, units and symbols must obey with the national standards ABNT.</w:t>
      </w:r>
    </w:p>
    <w:p w:rsidR="001507E1" w:rsidRPr="00C532C2" w:rsidRDefault="00677854" w:rsidP="00C532C2">
      <w:pPr>
        <w:numPr>
          <w:ilvl w:val="0"/>
          <w:numId w:val="10"/>
        </w:numPr>
        <w:autoSpaceDE w:val="0"/>
        <w:autoSpaceDN w:val="0"/>
        <w:adjustRightInd w:val="0"/>
        <w:spacing w:before="120"/>
        <w:rPr>
          <w:lang w:val="en-US"/>
        </w:rPr>
      </w:pPr>
      <w:r w:rsidRPr="00C532C2">
        <w:rPr>
          <w:lang w:val="en-US"/>
        </w:rPr>
        <w:t>The publication of the works depends on the opinion of the Scientific Advisory Board</w:t>
      </w:r>
      <w:r w:rsidR="001507E1" w:rsidRPr="00C532C2">
        <w:rPr>
          <w:lang w:val="en-US"/>
        </w:rPr>
        <w:t xml:space="preserve"> "Ad hoc". </w:t>
      </w:r>
    </w:p>
    <w:p w:rsidR="00412F98" w:rsidRDefault="00677854" w:rsidP="00C532C2">
      <w:pPr>
        <w:numPr>
          <w:ilvl w:val="0"/>
          <w:numId w:val="10"/>
        </w:numPr>
        <w:autoSpaceDE w:val="0"/>
        <w:autoSpaceDN w:val="0"/>
        <w:adjustRightInd w:val="0"/>
        <w:spacing w:before="120"/>
        <w:rPr>
          <w:lang w:val="en-US"/>
        </w:rPr>
      </w:pPr>
      <w:r w:rsidRPr="00C532C2">
        <w:rPr>
          <w:lang w:val="en-US"/>
        </w:rPr>
        <w:t>The issues and problems not foreseen in these standards will be decided by the Editorial Committee of the area.</w:t>
      </w:r>
    </w:p>
    <w:p w:rsidR="00412F98" w:rsidRPr="00412F98" w:rsidRDefault="00412F98" w:rsidP="00C532C2">
      <w:pPr>
        <w:numPr>
          <w:ilvl w:val="0"/>
          <w:numId w:val="10"/>
        </w:numPr>
        <w:autoSpaceDE w:val="0"/>
        <w:autoSpaceDN w:val="0"/>
        <w:adjustRightInd w:val="0"/>
        <w:spacing w:before="120"/>
        <w:rPr>
          <w:lang w:val="en-US"/>
        </w:rPr>
      </w:pPr>
      <w:r>
        <w:rPr>
          <w:lang w:val="en-US"/>
        </w:rPr>
        <w:t xml:space="preserve">In the text, the </w:t>
      </w:r>
      <w:r w:rsidR="000C4394" w:rsidRPr="00677854">
        <w:rPr>
          <w:lang w:val="en-US"/>
        </w:rPr>
        <w:t>biographical</w:t>
      </w:r>
      <w:r w:rsidRPr="00677854">
        <w:rPr>
          <w:lang w:val="en-US"/>
        </w:rPr>
        <w:t xml:space="preserve"> references must be written according to the Brazilian Association of Technical Standards (ABNT) NBR 6023/2000 and should be listed in alphabetical order at the end of the article. The accuracy and adequacy of the references are the responsibility of the author. </w:t>
      </w:r>
      <w:r w:rsidRPr="00677854">
        <w:t>Some examples of bibliographic citations</w:t>
      </w:r>
      <w:r>
        <w:t>:</w:t>
      </w:r>
    </w:p>
    <w:p w:rsidR="00412F98" w:rsidRPr="00774648" w:rsidRDefault="00412F98" w:rsidP="00774648">
      <w:pPr>
        <w:numPr>
          <w:ilvl w:val="0"/>
          <w:numId w:val="10"/>
        </w:numPr>
        <w:autoSpaceDE w:val="0"/>
        <w:autoSpaceDN w:val="0"/>
        <w:adjustRightInd w:val="0"/>
        <w:spacing w:before="120"/>
        <w:rPr>
          <w:lang w:val="en-US"/>
        </w:rPr>
      </w:pPr>
      <w:r w:rsidRPr="00774648">
        <w:rPr>
          <w:lang w:val="en-US"/>
        </w:rPr>
        <w:t xml:space="preserve">In (ROMEIRO et al., 2011) we present a </w:t>
      </w:r>
      <w:r w:rsidR="00C532C2" w:rsidRPr="00774648">
        <w:rPr>
          <w:lang w:val="en-US"/>
        </w:rPr>
        <w:t>case-control study of the ...</w:t>
      </w:r>
      <w:r w:rsidRPr="00774648">
        <w:rPr>
          <w:lang w:val="en-US"/>
        </w:rPr>
        <w:t>It has been observed in (NEVILLE; BROOKS, 2010) that</w:t>
      </w:r>
      <w:r w:rsidR="00774648" w:rsidRPr="00774648">
        <w:rPr>
          <w:rFonts w:ascii="NimbusRomNo9L-Regu" w:hAnsi="NimbusRomNo9L-Regu" w:cs="NimbusRomNo9L-Regu"/>
          <w:lang w:val="en-US"/>
        </w:rPr>
        <w:t xml:space="preserve"> </w:t>
      </w:r>
      <w:r w:rsidR="00774648" w:rsidRPr="00774648">
        <w:rPr>
          <w:lang w:val="en-US"/>
        </w:rPr>
        <w:t>hat, in (LEER, 1977) and (LEER, 2011) ....</w:t>
      </w:r>
    </w:p>
    <w:p w:rsidR="001507E1" w:rsidRPr="00F736D0" w:rsidRDefault="001507E1" w:rsidP="001507E1">
      <w:pPr>
        <w:ind w:firstLine="0"/>
        <w:rPr>
          <w:sz w:val="22"/>
          <w:lang w:val="en-US"/>
        </w:rPr>
      </w:pPr>
    </w:p>
    <w:p w:rsidR="001507E1" w:rsidRPr="002235D4" w:rsidRDefault="00F46550" w:rsidP="001507E1">
      <w:pPr>
        <w:ind w:firstLine="0"/>
        <w:rPr>
          <w:b/>
          <w:sz w:val="24"/>
          <w:szCs w:val="24"/>
          <w:lang w:val="en-US"/>
        </w:rPr>
      </w:pPr>
      <w:r w:rsidRPr="002235D4">
        <w:rPr>
          <w:b/>
          <w:sz w:val="24"/>
          <w:szCs w:val="24"/>
          <w:lang w:val="en-US"/>
        </w:rPr>
        <w:t>Final considerations / Conclusion</w:t>
      </w:r>
    </w:p>
    <w:p w:rsidR="001507E1" w:rsidRDefault="001507E1" w:rsidP="001507E1">
      <w:pPr>
        <w:ind w:firstLine="0"/>
        <w:rPr>
          <w:b/>
          <w:sz w:val="24"/>
          <w:szCs w:val="24"/>
          <w:lang w:val="en-US"/>
        </w:rPr>
      </w:pPr>
    </w:p>
    <w:p w:rsidR="002A7759" w:rsidRPr="00677854" w:rsidRDefault="00774648" w:rsidP="002A7759">
      <w:pPr>
        <w:autoSpaceDE w:val="0"/>
        <w:autoSpaceDN w:val="0"/>
        <w:adjustRightInd w:val="0"/>
        <w:spacing w:before="120"/>
        <w:rPr>
          <w:lang w:val="en-US"/>
        </w:rPr>
      </w:pPr>
      <w:r>
        <w:rPr>
          <w:b/>
          <w:sz w:val="24"/>
          <w:szCs w:val="24"/>
          <w:lang w:val="en-US"/>
        </w:rPr>
        <w:t xml:space="preserve"> </w:t>
      </w:r>
      <w:r w:rsidR="002A7759" w:rsidRPr="00677854">
        <w:rPr>
          <w:lang w:val="en-US"/>
        </w:rPr>
        <w:t>Further information can be obtained at:</w:t>
      </w:r>
      <w:r w:rsidR="002A7759">
        <w:rPr>
          <w:lang w:val="en-US"/>
        </w:rPr>
        <w:t xml:space="preserve"> </w:t>
      </w:r>
      <w:hyperlink r:id="rId25" w:history="1">
        <w:r w:rsidR="002A7759" w:rsidRPr="00677854">
          <w:rPr>
            <w:rStyle w:val="Hyperlink"/>
            <w:lang w:val="en-US"/>
          </w:rPr>
          <w:t>http://www.uel.br/revistas/uel/index.php/semexatas</w:t>
        </w:r>
      </w:hyperlink>
    </w:p>
    <w:p w:rsidR="002A7759" w:rsidRDefault="002A7759" w:rsidP="002A7759">
      <w:pPr>
        <w:ind w:firstLine="0"/>
        <w:rPr>
          <w:lang w:val="en-US"/>
        </w:rPr>
      </w:pPr>
      <w:r>
        <w:rPr>
          <w:lang w:val="en-US"/>
        </w:rPr>
        <w:t>or</w:t>
      </w:r>
    </w:p>
    <w:p w:rsidR="002A7759" w:rsidRDefault="00302F85" w:rsidP="002A7759">
      <w:pPr>
        <w:ind w:firstLine="0"/>
        <w:rPr>
          <w:lang w:val="en-US"/>
        </w:rPr>
      </w:pPr>
      <w:hyperlink r:id="rId26" w:history="1">
        <w:r w:rsidR="002A7759" w:rsidRPr="00017A06">
          <w:rPr>
            <w:rStyle w:val="Hyperlink"/>
            <w:lang w:val="en-US"/>
          </w:rPr>
          <w:t>http://www.uel.br/revistas/uel/index.php/semexatas/about/submissions</w:t>
        </w:r>
      </w:hyperlink>
    </w:p>
    <w:p w:rsidR="002A7759" w:rsidRPr="002F13C3" w:rsidRDefault="002A7759" w:rsidP="002A7759">
      <w:pPr>
        <w:ind w:firstLine="0"/>
        <w:rPr>
          <w:lang w:val="en-US"/>
        </w:rPr>
      </w:pPr>
    </w:p>
    <w:p w:rsidR="00774648" w:rsidRDefault="00774648" w:rsidP="002A7759">
      <w:pPr>
        <w:ind w:firstLine="0"/>
        <w:rPr>
          <w:b/>
          <w:sz w:val="24"/>
          <w:szCs w:val="24"/>
          <w:lang w:val="en-US"/>
        </w:rPr>
      </w:pPr>
    </w:p>
    <w:p w:rsidR="002A7759" w:rsidRDefault="002A7759" w:rsidP="002A7759">
      <w:pPr>
        <w:ind w:firstLine="0"/>
        <w:rPr>
          <w:b/>
          <w:sz w:val="24"/>
          <w:szCs w:val="24"/>
          <w:lang w:val="en-US"/>
        </w:rPr>
      </w:pPr>
    </w:p>
    <w:p w:rsidR="002A7759" w:rsidRPr="002235D4" w:rsidRDefault="002A7759" w:rsidP="002A7759">
      <w:pPr>
        <w:ind w:firstLine="0"/>
        <w:rPr>
          <w:b/>
          <w:sz w:val="24"/>
          <w:szCs w:val="24"/>
          <w:lang w:val="en-US"/>
        </w:rPr>
      </w:pPr>
    </w:p>
    <w:p w:rsidR="002235D4" w:rsidRDefault="001507E1" w:rsidP="001507E1">
      <w:pPr>
        <w:ind w:firstLine="0"/>
        <w:rPr>
          <w:b/>
          <w:sz w:val="24"/>
          <w:szCs w:val="24"/>
          <w:lang w:val="en-US"/>
        </w:rPr>
      </w:pPr>
      <w:r w:rsidRPr="002235D4">
        <w:rPr>
          <w:b/>
          <w:sz w:val="24"/>
          <w:szCs w:val="24"/>
          <w:lang w:val="en-US"/>
        </w:rPr>
        <w:t>A</w:t>
      </w:r>
      <w:r w:rsidR="00F46550" w:rsidRPr="002235D4">
        <w:rPr>
          <w:b/>
          <w:sz w:val="24"/>
          <w:szCs w:val="24"/>
          <w:lang w:val="en-US"/>
        </w:rPr>
        <w:t>cknowledgments</w:t>
      </w:r>
    </w:p>
    <w:p w:rsidR="00412F98" w:rsidRDefault="002235D4" w:rsidP="00412F98">
      <w:pPr>
        <w:numPr>
          <w:ilvl w:val="0"/>
          <w:numId w:val="6"/>
        </w:numPr>
        <w:autoSpaceDE w:val="0"/>
        <w:autoSpaceDN w:val="0"/>
        <w:adjustRightInd w:val="0"/>
        <w:spacing w:before="120"/>
        <w:ind w:left="0"/>
      </w:pPr>
      <w:r w:rsidRPr="00C532C2">
        <w:rPr>
          <w:lang w:val="en-US"/>
        </w:rPr>
        <w:lastRenderedPageBreak/>
        <w:t xml:space="preserve">Acknowledgments to the funding received for the work may be mentioned at the </w:t>
      </w:r>
      <w:r w:rsidRPr="007767EC">
        <w:t>end of the article.</w:t>
      </w:r>
    </w:p>
    <w:p w:rsidR="00774648" w:rsidRDefault="00774648" w:rsidP="00774648">
      <w:pPr>
        <w:autoSpaceDE w:val="0"/>
        <w:autoSpaceDN w:val="0"/>
        <w:adjustRightInd w:val="0"/>
        <w:spacing w:before="120"/>
      </w:pPr>
    </w:p>
    <w:p w:rsidR="00774648" w:rsidRPr="007767EC" w:rsidRDefault="00774648" w:rsidP="00774648">
      <w:pPr>
        <w:autoSpaceDE w:val="0"/>
        <w:autoSpaceDN w:val="0"/>
        <w:adjustRightInd w:val="0"/>
        <w:spacing w:before="120"/>
      </w:pPr>
    </w:p>
    <w:p w:rsidR="00D7441B" w:rsidRPr="00D7441B" w:rsidRDefault="00D7441B" w:rsidP="00774648">
      <w:pPr>
        <w:autoSpaceDE w:val="0"/>
        <w:autoSpaceDN w:val="0"/>
        <w:adjustRightInd w:val="0"/>
        <w:spacing w:before="120"/>
        <w:ind w:left="-360" w:firstLine="0"/>
        <w:rPr>
          <w:b/>
          <w:sz w:val="24"/>
          <w:szCs w:val="24"/>
          <w:lang w:val="en-US"/>
        </w:rPr>
      </w:pPr>
      <w:r w:rsidRPr="00D7441B">
        <w:rPr>
          <w:b/>
          <w:sz w:val="24"/>
          <w:szCs w:val="24"/>
          <w:lang w:val="en-US"/>
        </w:rPr>
        <w:t>Appendices</w:t>
      </w:r>
    </w:p>
    <w:p w:rsidR="002235D4" w:rsidRPr="00412F98" w:rsidRDefault="002235D4" w:rsidP="00412F98">
      <w:pPr>
        <w:autoSpaceDE w:val="0"/>
        <w:autoSpaceDN w:val="0"/>
        <w:adjustRightInd w:val="0"/>
        <w:spacing w:before="120"/>
        <w:ind w:firstLine="0"/>
        <w:rPr>
          <w:lang w:val="en-US"/>
        </w:rPr>
      </w:pPr>
      <w:r w:rsidRPr="00C8702A">
        <w:rPr>
          <w:lang w:val="en-US"/>
        </w:rPr>
        <w:t>Appendices can be used in the case of extensive listings, statistics and other support elements</w:t>
      </w:r>
      <w:r>
        <w:rPr>
          <w:lang w:val="en-US"/>
        </w:rPr>
        <w:t>.</w:t>
      </w:r>
      <w:r w:rsidRPr="00C8702A">
        <w:rPr>
          <w:lang w:val="en-US"/>
        </w:rPr>
        <w:t xml:space="preserve"> </w:t>
      </w:r>
    </w:p>
    <w:p w:rsidR="001507E1" w:rsidRPr="002235D4" w:rsidRDefault="001507E1" w:rsidP="001507E1">
      <w:pPr>
        <w:ind w:firstLine="0"/>
        <w:rPr>
          <w:b/>
          <w:sz w:val="24"/>
          <w:szCs w:val="24"/>
          <w:lang w:val="en-US"/>
        </w:rPr>
      </w:pPr>
    </w:p>
    <w:p w:rsidR="00D67A2F" w:rsidRDefault="001507E1" w:rsidP="001507E1">
      <w:pPr>
        <w:ind w:firstLine="0"/>
        <w:rPr>
          <w:b/>
          <w:sz w:val="24"/>
          <w:szCs w:val="24"/>
          <w:lang w:val="en-US"/>
        </w:rPr>
      </w:pPr>
      <w:r w:rsidRPr="00953846">
        <w:rPr>
          <w:b/>
          <w:sz w:val="24"/>
          <w:szCs w:val="24"/>
          <w:lang w:val="en-US"/>
        </w:rPr>
        <w:t>References</w:t>
      </w:r>
    </w:p>
    <w:p w:rsidR="00D67A2F" w:rsidRPr="00774648" w:rsidRDefault="00D67A2F" w:rsidP="00774648">
      <w:pPr>
        <w:autoSpaceDE w:val="0"/>
        <w:autoSpaceDN w:val="0"/>
        <w:adjustRightInd w:val="0"/>
        <w:spacing w:before="120"/>
        <w:ind w:firstLine="0"/>
        <w:rPr>
          <w:lang w:val="en-US"/>
        </w:rPr>
      </w:pPr>
      <w:r w:rsidRPr="00774648">
        <w:rPr>
          <w:lang w:val="en-US"/>
        </w:rPr>
        <w:t xml:space="preserve">Bibliographical citations should follow the system of alphabetical order (NBR 10520 of ABNT). </w:t>
      </w:r>
      <w:r w:rsidR="00412F98" w:rsidRPr="00774648">
        <w:rPr>
          <w:lang w:val="en-US"/>
        </w:rPr>
        <w:t>Some examples of bibliographic citations:</w:t>
      </w:r>
    </w:p>
    <w:p w:rsidR="001507E1" w:rsidRPr="00774648" w:rsidRDefault="001507E1" w:rsidP="001507E1">
      <w:pPr>
        <w:ind w:firstLine="0"/>
        <w:rPr>
          <w:lang w:val="en-US"/>
        </w:rPr>
      </w:pPr>
    </w:p>
    <w:p w:rsidR="001507E1" w:rsidRDefault="001507E1" w:rsidP="001507E1">
      <w:pPr>
        <w:autoSpaceDE w:val="0"/>
        <w:autoSpaceDN w:val="0"/>
        <w:adjustRightInd w:val="0"/>
        <w:ind w:firstLine="0"/>
        <w:rPr>
          <w:rFonts w:ascii="NimbusRomNo9L-Regu" w:hAnsi="NimbusRomNo9L-Regu" w:cs="NimbusRomNo9L-Regu"/>
          <w:lang w:val="en-US"/>
        </w:rPr>
      </w:pPr>
      <w:r w:rsidRPr="001507E1">
        <w:rPr>
          <w:rFonts w:ascii="NimbusRomNo9L-Regu" w:hAnsi="NimbusRomNo9L-Regu" w:cs="NimbusRomNo9L-Regu"/>
          <w:lang w:val="en-US"/>
        </w:rPr>
        <w:t>LEER, B. V. Towards the ultimate conservative difference</w:t>
      </w:r>
      <w:r>
        <w:rPr>
          <w:rFonts w:ascii="NimbusRomNo9L-Regu" w:hAnsi="NimbusRomNo9L-Regu" w:cs="NimbusRomNo9L-Regu"/>
          <w:lang w:val="en-US"/>
        </w:rPr>
        <w:t xml:space="preserve"> </w:t>
      </w:r>
      <w:r w:rsidRPr="001507E1">
        <w:rPr>
          <w:rFonts w:ascii="NimbusRomNo9L-Regu" w:hAnsi="NimbusRomNo9L-Regu" w:cs="NimbusRomNo9L-Regu"/>
          <w:lang w:val="en-US"/>
        </w:rPr>
        <w:t>scheme. iv. a new approach to numerical</w:t>
      </w:r>
      <w:r>
        <w:rPr>
          <w:rFonts w:ascii="NimbusRomNo9L-Regu" w:hAnsi="NimbusRomNo9L-Regu" w:cs="NimbusRomNo9L-Regu"/>
          <w:lang w:val="en-US"/>
        </w:rPr>
        <w:t xml:space="preserve"> </w:t>
      </w:r>
      <w:r w:rsidRPr="001507E1">
        <w:rPr>
          <w:rFonts w:ascii="NimbusRomNo9L-Regu" w:hAnsi="NimbusRomNo9L-Regu" w:cs="NimbusRomNo9L-Regu"/>
          <w:lang w:val="en-US"/>
        </w:rPr>
        <w:t xml:space="preserve">convection. </w:t>
      </w:r>
      <w:r w:rsidRPr="001507E1">
        <w:rPr>
          <w:rFonts w:ascii="NimbusRomNo9L-ReguItal" w:hAnsi="NimbusRomNo9L-ReguItal" w:cs="NimbusRomNo9L-ReguItal"/>
          <w:i/>
          <w:lang w:val="en-US"/>
        </w:rPr>
        <w:t>Journal of Computational Physics</w:t>
      </w:r>
      <w:r w:rsidRPr="001507E1">
        <w:rPr>
          <w:rFonts w:ascii="NimbusRomNo9L-Regu" w:hAnsi="NimbusRomNo9L-Regu" w:cs="NimbusRomNo9L-Regu"/>
          <w:lang w:val="en-US"/>
        </w:rPr>
        <w:t>, 1977.</w:t>
      </w:r>
      <w:r>
        <w:rPr>
          <w:rFonts w:ascii="NimbusRomNo9L-Regu" w:hAnsi="NimbusRomNo9L-Regu" w:cs="NimbusRomNo9L-Regu"/>
          <w:lang w:val="en-US"/>
        </w:rPr>
        <w:t xml:space="preserve"> </w:t>
      </w:r>
      <w:r w:rsidRPr="001507E1">
        <w:rPr>
          <w:rFonts w:ascii="NimbusRomNo9L-Regu" w:hAnsi="NimbusRomNo9L-Regu" w:cs="NimbusRomNo9L-Regu"/>
          <w:lang w:val="en-US"/>
        </w:rPr>
        <w:t>v. 23, n. 3, p. 276 – 299, 1977. ISSN 0021-9991.</w:t>
      </w:r>
      <w:r>
        <w:rPr>
          <w:rFonts w:ascii="NimbusRomNo9L-Regu" w:hAnsi="NimbusRomNo9L-Regu" w:cs="NimbusRomNo9L-Regu"/>
          <w:lang w:val="en-US"/>
        </w:rPr>
        <w:t xml:space="preserve"> </w:t>
      </w:r>
      <w:hyperlink r:id="rId27" w:history="1">
        <w:r w:rsidRPr="005D338D">
          <w:rPr>
            <w:rStyle w:val="Hyperlink"/>
            <w:rFonts w:ascii="NimbusRomNo9L-Regu" w:hAnsi="NimbusRomNo9L-Regu" w:cs="NimbusRomNo9L-Regu"/>
            <w:lang w:val="en-US"/>
          </w:rPr>
          <w:t>Https://doi.org/10.1016/j.jcp.2010.12.032</w:t>
        </w:r>
      </w:hyperlink>
      <w:r w:rsidRPr="001507E1">
        <w:rPr>
          <w:rFonts w:ascii="NimbusRomNo9L-Regu" w:hAnsi="NimbusRomNo9L-Regu" w:cs="NimbusRomNo9L-Regu"/>
          <w:lang w:val="en-US"/>
        </w:rPr>
        <w:t>.</w:t>
      </w:r>
    </w:p>
    <w:p w:rsidR="001507E1" w:rsidRPr="001507E1" w:rsidRDefault="001507E1" w:rsidP="001507E1">
      <w:pPr>
        <w:autoSpaceDE w:val="0"/>
        <w:autoSpaceDN w:val="0"/>
        <w:adjustRightInd w:val="0"/>
        <w:ind w:firstLine="0"/>
        <w:rPr>
          <w:rFonts w:ascii="NimbusRomNo9L-Regu" w:hAnsi="NimbusRomNo9L-Regu" w:cs="NimbusRomNo9L-Regu"/>
          <w:lang w:val="en-US"/>
        </w:rPr>
      </w:pPr>
    </w:p>
    <w:p w:rsidR="001507E1" w:rsidRPr="005335BB" w:rsidRDefault="001507E1" w:rsidP="001507E1">
      <w:pPr>
        <w:autoSpaceDE w:val="0"/>
        <w:autoSpaceDN w:val="0"/>
        <w:adjustRightInd w:val="0"/>
        <w:ind w:firstLine="0"/>
        <w:rPr>
          <w:rFonts w:ascii="NimbusRomNo9L-Regu" w:hAnsi="NimbusRomNo9L-Regu" w:cs="NimbusRomNo9L-Regu"/>
          <w:lang w:val="en-US"/>
        </w:rPr>
      </w:pPr>
      <w:r w:rsidRPr="001507E1">
        <w:rPr>
          <w:rFonts w:ascii="NimbusRomNo9L-Regu" w:hAnsi="NimbusRomNo9L-Regu" w:cs="NimbusRomNo9L-Regu"/>
          <w:lang w:val="en-US"/>
        </w:rPr>
        <w:t xml:space="preserve">LEER, B. van. A historical oversight: </w:t>
      </w:r>
      <w:smartTag w:uri="urn:schemas-microsoft-com:office:smarttags" w:element="City">
        <w:smartTag w:uri="urn:schemas-microsoft-com:office:smarttags" w:element="place">
          <w:r w:rsidRPr="001507E1">
            <w:rPr>
              <w:rFonts w:ascii="NimbusRomNo9L-Regu" w:hAnsi="NimbusRomNo9L-Regu" w:cs="NimbusRomNo9L-Regu"/>
              <w:lang w:val="en-US"/>
            </w:rPr>
            <w:t>Vladimir</w:t>
          </w:r>
        </w:smartTag>
      </w:smartTag>
      <w:r w:rsidRPr="001507E1">
        <w:rPr>
          <w:rFonts w:ascii="NimbusRomNo9L-Regu" w:hAnsi="NimbusRomNo9L-Regu" w:cs="NimbusRomNo9L-Regu"/>
          <w:lang w:val="en-US"/>
        </w:rPr>
        <w:t xml:space="preserve"> p. kolgan</w:t>
      </w:r>
      <w:r>
        <w:rPr>
          <w:rFonts w:ascii="NimbusRomNo9L-Regu" w:hAnsi="NimbusRomNo9L-Regu" w:cs="NimbusRomNo9L-Regu"/>
          <w:lang w:val="en-US"/>
        </w:rPr>
        <w:t xml:space="preserve"> </w:t>
      </w:r>
      <w:r w:rsidRPr="001507E1">
        <w:rPr>
          <w:rFonts w:ascii="NimbusRomNo9L-Regu" w:hAnsi="NimbusRomNo9L-Regu" w:cs="NimbusRomNo9L-Regu"/>
          <w:lang w:val="en-US"/>
        </w:rPr>
        <w:t xml:space="preserve">and his high-resolution scheme. </w:t>
      </w:r>
      <w:r w:rsidRPr="001507E1">
        <w:rPr>
          <w:rFonts w:ascii="NimbusRomNo9L-ReguItal" w:hAnsi="NimbusRomNo9L-ReguItal" w:cs="NimbusRomNo9L-ReguItal"/>
          <w:lang w:val="en-US"/>
        </w:rPr>
        <w:t>Journal of Computational</w:t>
      </w:r>
      <w:r>
        <w:rPr>
          <w:rFonts w:ascii="NimbusRomNo9L-ReguItal" w:hAnsi="NimbusRomNo9L-ReguItal" w:cs="NimbusRomNo9L-ReguItal"/>
          <w:lang w:val="en-US"/>
        </w:rPr>
        <w:t xml:space="preserve"> </w:t>
      </w:r>
      <w:r w:rsidRPr="001507E1">
        <w:rPr>
          <w:rFonts w:ascii="NimbusRomNo9L-ReguItal" w:hAnsi="NimbusRomNo9L-ReguItal" w:cs="NimbusRomNo9L-ReguItal"/>
          <w:lang w:val="en-US"/>
        </w:rPr>
        <w:t>Physics</w:t>
      </w:r>
      <w:r w:rsidRPr="001507E1">
        <w:rPr>
          <w:rFonts w:ascii="NimbusRomNo9L-Regu" w:hAnsi="NimbusRomNo9L-Regu" w:cs="NimbusRomNo9L-Regu"/>
          <w:lang w:val="en-US"/>
        </w:rPr>
        <w:t xml:space="preserve">, 2011. v. 230, n. 7, p. 2378 – 2383, 2011. ISSN 0021-9991. </w:t>
      </w:r>
      <w:r w:rsidR="005335BB" w:rsidRPr="00ED6639">
        <w:rPr>
          <w:rFonts w:ascii="NimbusRomNo9L-Regu" w:hAnsi="NimbusRomNo9L-Regu" w:cs="NimbusRomNo9L-Regu"/>
          <w:lang w:val="en-US"/>
        </w:rPr>
        <w:t>Available from internet</w:t>
      </w:r>
      <w:r w:rsidRPr="00ED6639">
        <w:rPr>
          <w:rFonts w:ascii="NimbusRomNo9L-Regu" w:hAnsi="NimbusRomNo9L-Regu" w:cs="NimbusRomNo9L-Regu"/>
          <w:lang w:val="en-US"/>
        </w:rPr>
        <w:t xml:space="preserve">: </w:t>
      </w:r>
      <w:r w:rsidRPr="00ED6639">
        <w:rPr>
          <w:rFonts w:ascii="CMMI10" w:hAnsi="CMMI10" w:cs="CMMI10"/>
          <w:lang w:val="en-US"/>
        </w:rPr>
        <w:t>&lt;</w:t>
      </w:r>
      <w:r w:rsidRPr="00ED6639">
        <w:rPr>
          <w:rFonts w:ascii="NimbusRomNo9L-Regu" w:hAnsi="NimbusRomNo9L-Regu" w:cs="NimbusRomNo9L-Regu"/>
          <w:lang w:val="en-US"/>
        </w:rPr>
        <w:t>https://doi.org/10.1016/j.jcp-.2010.12.032</w:t>
      </w:r>
      <w:r w:rsidRPr="00ED6639">
        <w:rPr>
          <w:rFonts w:ascii="CMMI10" w:hAnsi="CMMI10" w:cs="CMMI10"/>
          <w:lang w:val="en-US"/>
        </w:rPr>
        <w:t>&gt;</w:t>
      </w:r>
      <w:r w:rsidRPr="00ED6639">
        <w:rPr>
          <w:rFonts w:ascii="NimbusRomNo9L-Regu" w:hAnsi="NimbusRomNo9L-Regu" w:cs="NimbusRomNo9L-Regu"/>
          <w:lang w:val="en-US"/>
        </w:rPr>
        <w:t>.</w:t>
      </w:r>
      <w:r w:rsidR="005335BB" w:rsidRPr="00ED6639">
        <w:rPr>
          <w:rFonts w:ascii="NimbusRomNo9L-Regu" w:hAnsi="NimbusRomNo9L-Regu" w:cs="NimbusRomNo9L-Regu"/>
          <w:lang w:val="en-US"/>
        </w:rPr>
        <w:t xml:space="preserve"> Acess in: </w:t>
      </w:r>
      <w:r w:rsidR="005335BB">
        <w:rPr>
          <w:rFonts w:ascii="NimbusRomNo9L-Regu" w:hAnsi="NimbusRomNo9L-Regu" w:cs="NimbusRomNo9L-Regu"/>
          <w:lang w:val="en-US"/>
        </w:rPr>
        <w:t>August 20, 2017.</w:t>
      </w:r>
    </w:p>
    <w:p w:rsidR="001507E1" w:rsidRDefault="001507E1" w:rsidP="001507E1">
      <w:pPr>
        <w:autoSpaceDE w:val="0"/>
        <w:autoSpaceDN w:val="0"/>
        <w:adjustRightInd w:val="0"/>
        <w:ind w:firstLine="0"/>
        <w:rPr>
          <w:rFonts w:ascii="NimbusRomNo9L-Regu" w:hAnsi="NimbusRomNo9L-Regu" w:cs="NimbusRomNo9L-Regu"/>
          <w:lang w:val="en-US"/>
        </w:rPr>
      </w:pPr>
    </w:p>
    <w:p w:rsidR="001507E1" w:rsidRDefault="001507E1" w:rsidP="001507E1">
      <w:pPr>
        <w:autoSpaceDE w:val="0"/>
        <w:autoSpaceDN w:val="0"/>
        <w:adjustRightInd w:val="0"/>
        <w:ind w:firstLine="0"/>
        <w:rPr>
          <w:rFonts w:ascii="NimbusRomNo9L-Regu" w:hAnsi="NimbusRomNo9L-Regu" w:cs="NimbusRomNo9L-Regu"/>
          <w:lang w:val="en-US"/>
        </w:rPr>
      </w:pPr>
      <w:r w:rsidRPr="001507E1">
        <w:rPr>
          <w:rFonts w:ascii="NimbusRomNo9L-Regu" w:hAnsi="NimbusRomNo9L-Regu" w:cs="NimbusRomNo9L-Regu"/>
          <w:lang w:val="en-US"/>
        </w:rPr>
        <w:t xml:space="preserve">NEVILLE, A. M.; BROOKS, J. J. </w:t>
      </w:r>
      <w:r w:rsidRPr="001507E1">
        <w:rPr>
          <w:rFonts w:ascii="NimbusRomNo9L-ReguItal" w:hAnsi="NimbusRomNo9L-ReguItal" w:cs="NimbusRomNo9L-ReguItal"/>
          <w:i/>
          <w:lang w:val="en-US"/>
        </w:rPr>
        <w:t>Concrete  Technology</w:t>
      </w:r>
      <w:r w:rsidRPr="001507E1">
        <w:rPr>
          <w:rFonts w:ascii="NimbusRomNo9L-Regu" w:hAnsi="NimbusRomNo9L-Regu" w:cs="NimbusRomNo9L-Regu"/>
          <w:i/>
          <w:lang w:val="en-US"/>
        </w:rPr>
        <w:t>.</w:t>
      </w:r>
      <w:r>
        <w:rPr>
          <w:rFonts w:ascii="NimbusRomNo9L-Regu" w:hAnsi="NimbusRomNo9L-Regu" w:cs="NimbusRomNo9L-Regu"/>
          <w:i/>
          <w:lang w:val="en-US"/>
        </w:rPr>
        <w:t xml:space="preserve"> </w:t>
      </w:r>
      <w:smartTag w:uri="urn:schemas-microsoft-com:office:smarttags" w:element="City">
        <w:smartTag w:uri="urn:schemas-microsoft-com:office:smarttags" w:element="place">
          <w:r w:rsidRPr="001507E1">
            <w:rPr>
              <w:rFonts w:ascii="NimbusRomNo9L-Regu" w:hAnsi="NimbusRomNo9L-Regu" w:cs="NimbusRomNo9L-Regu"/>
              <w:lang w:val="en-US"/>
            </w:rPr>
            <w:t>London</w:t>
          </w:r>
        </w:smartTag>
      </w:smartTag>
      <w:r w:rsidRPr="001507E1">
        <w:rPr>
          <w:rFonts w:ascii="NimbusRomNo9L-Regu" w:hAnsi="NimbusRomNo9L-Regu" w:cs="NimbusRomNo9L-Regu"/>
          <w:lang w:val="en-US"/>
        </w:rPr>
        <w:t>: Longman, 2010.</w:t>
      </w:r>
    </w:p>
    <w:p w:rsidR="001507E1" w:rsidRPr="001507E1" w:rsidRDefault="001507E1" w:rsidP="001507E1">
      <w:pPr>
        <w:autoSpaceDE w:val="0"/>
        <w:autoSpaceDN w:val="0"/>
        <w:adjustRightInd w:val="0"/>
        <w:ind w:firstLine="0"/>
        <w:rPr>
          <w:rFonts w:ascii="NimbusRomNo9L-Regu" w:hAnsi="NimbusRomNo9L-Regu" w:cs="NimbusRomNo9L-Regu"/>
          <w:lang w:val="en-US"/>
        </w:rPr>
      </w:pPr>
    </w:p>
    <w:p w:rsidR="001507E1" w:rsidRPr="001507E1" w:rsidRDefault="001507E1" w:rsidP="001507E1">
      <w:pPr>
        <w:autoSpaceDE w:val="0"/>
        <w:autoSpaceDN w:val="0"/>
        <w:adjustRightInd w:val="0"/>
        <w:ind w:firstLine="0"/>
        <w:rPr>
          <w:lang w:val="en-US"/>
        </w:rPr>
      </w:pPr>
      <w:r w:rsidRPr="001507E1">
        <w:rPr>
          <w:rFonts w:ascii="NimbusRomNo9L-Regu" w:hAnsi="NimbusRomNo9L-Regu" w:cs="NimbusRomNo9L-Regu"/>
          <w:lang w:val="en-US"/>
        </w:rPr>
        <w:t>ROMEIRO, N. M.; CASTRO, R. G.; CIRILO, E. R.;</w:t>
      </w:r>
      <w:r>
        <w:rPr>
          <w:rFonts w:ascii="NimbusRomNo9L-Regu" w:hAnsi="NimbusRomNo9L-Regu" w:cs="NimbusRomNo9L-Regu"/>
          <w:lang w:val="en-US"/>
        </w:rPr>
        <w:t xml:space="preserve"> </w:t>
      </w:r>
      <w:r w:rsidRPr="001507E1">
        <w:rPr>
          <w:rFonts w:ascii="NimbusRomNo9L-Regu" w:hAnsi="NimbusRomNo9L-Regu" w:cs="NimbusRomNo9L-Regu"/>
          <w:lang w:val="en-US"/>
        </w:rPr>
        <w:t>NATTI, P. L. Local calibration of coliforms parameters</w:t>
      </w:r>
      <w:r>
        <w:rPr>
          <w:rFonts w:ascii="NimbusRomNo9L-Regu" w:hAnsi="NimbusRomNo9L-Regu" w:cs="NimbusRomNo9L-Regu"/>
          <w:lang w:val="en-US"/>
        </w:rPr>
        <w:t xml:space="preserve"> </w:t>
      </w:r>
      <w:r w:rsidRPr="001507E1">
        <w:rPr>
          <w:rFonts w:ascii="NimbusRomNo9L-Regu" w:hAnsi="NimbusRomNo9L-Regu" w:cs="NimbusRomNo9L-Regu"/>
          <w:lang w:val="en-US"/>
        </w:rPr>
        <w:t xml:space="preserve">of water quality problem at igapó i lake, </w:t>
      </w:r>
      <w:r>
        <w:rPr>
          <w:rFonts w:ascii="NimbusRomNo9L-Regu" w:hAnsi="NimbusRomNo9L-Regu" w:cs="NimbusRomNo9L-Regu"/>
          <w:lang w:val="en-US"/>
        </w:rPr>
        <w:t>Londrina, P</w:t>
      </w:r>
      <w:r w:rsidRPr="001507E1">
        <w:rPr>
          <w:rFonts w:ascii="NimbusRomNo9L-Regu" w:hAnsi="NimbusRomNo9L-Regu" w:cs="NimbusRomNo9L-Regu"/>
          <w:lang w:val="en-US"/>
        </w:rPr>
        <w:t>araná,</w:t>
      </w:r>
      <w:r>
        <w:rPr>
          <w:rFonts w:ascii="NimbusRomNo9L-Regu" w:hAnsi="NimbusRomNo9L-Regu" w:cs="NimbusRomNo9L-Regu"/>
          <w:lang w:val="en-US"/>
        </w:rPr>
        <w:t xml:space="preserve"> B</w:t>
      </w:r>
      <w:r w:rsidRPr="001507E1">
        <w:rPr>
          <w:rFonts w:ascii="NimbusRomNo9L-Regu" w:hAnsi="NimbusRomNo9L-Regu" w:cs="NimbusRomNo9L-Regu"/>
          <w:lang w:val="en-US"/>
        </w:rPr>
        <w:t xml:space="preserve">razil. </w:t>
      </w:r>
      <w:r w:rsidRPr="001507E1">
        <w:rPr>
          <w:rFonts w:ascii="NimbusRomNo9L-ReguItal" w:hAnsi="NimbusRomNo9L-ReguItal" w:cs="NimbusRomNo9L-ReguItal"/>
          <w:lang w:val="en-US"/>
        </w:rPr>
        <w:t>Ecological Modelling</w:t>
      </w:r>
      <w:r w:rsidRPr="001507E1">
        <w:rPr>
          <w:rFonts w:ascii="NimbusRomNo9L-Regu" w:hAnsi="NimbusRomNo9L-Regu" w:cs="NimbusRomNo9L-Regu"/>
          <w:lang w:val="en-US"/>
        </w:rPr>
        <w:t>, 2011. v. 222, n. 11, p. 1888</w:t>
      </w:r>
      <w:r>
        <w:rPr>
          <w:rFonts w:ascii="NimbusRomNo9L-Regu" w:hAnsi="NimbusRomNo9L-Regu" w:cs="NimbusRomNo9L-Regu"/>
          <w:lang w:val="en-US"/>
        </w:rPr>
        <w:t xml:space="preserve"> </w:t>
      </w:r>
      <w:r w:rsidRPr="001507E1">
        <w:rPr>
          <w:rFonts w:ascii="NimbusRomNo9L-Regu" w:hAnsi="NimbusRomNo9L-Regu" w:cs="NimbusRomNo9L-Regu"/>
          <w:lang w:val="en-US"/>
        </w:rPr>
        <w:t xml:space="preserve">– 1896, 2011. ISSN 0304-3800. </w:t>
      </w:r>
      <w:r w:rsidR="005335BB">
        <w:rPr>
          <w:rFonts w:ascii="NimbusRomNo9L-Regu" w:hAnsi="NimbusRomNo9L-Regu" w:cs="NimbusRomNo9L-Regu"/>
          <w:lang w:val="en-US"/>
        </w:rPr>
        <w:t xml:space="preserve">  </w:t>
      </w:r>
      <w:r w:rsidR="005335BB" w:rsidRPr="00ED6639">
        <w:rPr>
          <w:rFonts w:ascii="NimbusRomNo9L-Regu" w:hAnsi="NimbusRomNo9L-Regu" w:cs="NimbusRomNo9L-Regu"/>
          <w:lang w:val="en-US"/>
        </w:rPr>
        <w:t xml:space="preserve">Available from internet: </w:t>
      </w:r>
      <w:r w:rsidRPr="00ED6639">
        <w:rPr>
          <w:rFonts w:ascii="NimbusRomNo9L-Regu" w:hAnsi="NimbusRomNo9L-Regu" w:cs="NimbusRomNo9L-Regu"/>
          <w:lang w:val="en-US"/>
        </w:rPr>
        <w:t xml:space="preserve"> </w:t>
      </w:r>
      <w:r w:rsidRPr="00ED6639">
        <w:rPr>
          <w:rFonts w:ascii="CMMI10" w:hAnsi="CMMI10" w:cs="CMMI10"/>
          <w:lang w:val="en-US"/>
        </w:rPr>
        <w:t>&lt;</w:t>
      </w:r>
      <w:r w:rsidRPr="00ED6639">
        <w:rPr>
          <w:rFonts w:ascii="NimbusRomNo9L-Regu" w:hAnsi="NimbusRomNo9L-Regu" w:cs="NimbusRomNo9L-Regu"/>
          <w:lang w:val="en-US"/>
        </w:rPr>
        <w:t>https:/-/doi.org/10.1016/j.ecolmodel.2011.03.018</w:t>
      </w:r>
      <w:r w:rsidRPr="00ED6639">
        <w:rPr>
          <w:rFonts w:ascii="CMMI10" w:hAnsi="CMMI10" w:cs="CMMI10"/>
          <w:lang w:val="en-US"/>
        </w:rPr>
        <w:t>&gt;</w:t>
      </w:r>
      <w:r w:rsidRPr="00ED6639">
        <w:rPr>
          <w:rFonts w:ascii="NimbusRomNo9L-Regu" w:hAnsi="NimbusRomNo9L-Regu" w:cs="NimbusRomNo9L-Regu"/>
          <w:lang w:val="en-US"/>
        </w:rPr>
        <w:t xml:space="preserve">. </w:t>
      </w:r>
      <w:r w:rsidR="005335BB" w:rsidRPr="00ED6639">
        <w:rPr>
          <w:rFonts w:ascii="NimbusRomNo9L-Regu" w:hAnsi="NimbusRomNo9L-Regu" w:cs="NimbusRomNo9L-Regu"/>
          <w:lang w:val="en-US"/>
        </w:rPr>
        <w:t>Acess in:</w:t>
      </w:r>
      <w:r w:rsidR="005335BB">
        <w:rPr>
          <w:rFonts w:ascii="NimbusRomNo9L-Regu" w:hAnsi="NimbusRomNo9L-Regu" w:cs="NimbusRomNo9L-Regu"/>
          <w:lang w:val="en-US"/>
        </w:rPr>
        <w:t xml:space="preserve"> August 10, 2017.</w:t>
      </w:r>
    </w:p>
    <w:p w:rsidR="001507E1" w:rsidRDefault="001507E1" w:rsidP="001507E1">
      <w:pPr>
        <w:ind w:firstLine="0"/>
        <w:rPr>
          <w:lang w:val="en-US"/>
        </w:rPr>
      </w:pPr>
    </w:p>
    <w:p w:rsidR="00F736D0" w:rsidRDefault="00F736D0" w:rsidP="001507E1">
      <w:pPr>
        <w:ind w:firstLine="0"/>
        <w:rPr>
          <w:lang w:val="en-US"/>
        </w:rPr>
      </w:pPr>
    </w:p>
    <w:p w:rsidR="002F13C3" w:rsidRPr="002F13C3" w:rsidRDefault="002F13C3" w:rsidP="001507E1">
      <w:pPr>
        <w:ind w:firstLine="0"/>
        <w:rPr>
          <w:lang w:val="en-US"/>
        </w:rPr>
      </w:pPr>
    </w:p>
    <w:sectPr w:rsidR="002F13C3" w:rsidRPr="002F13C3" w:rsidSect="005641CE">
      <w:headerReference w:type="even" r:id="rId28"/>
      <w:headerReference w:type="default" r:id="rId29"/>
      <w:footerReference w:type="default" r:id="rId30"/>
      <w:type w:val="continuous"/>
      <w:pgSz w:w="11907" w:h="16840" w:code="9"/>
      <w:pgMar w:top="1985" w:right="964" w:bottom="1814" w:left="1134" w:header="1418" w:footer="851" w:gutter="0"/>
      <w:cols w:num="2" w:space="17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D84" w:rsidRDefault="00B53D84">
      <w:r>
        <w:separator/>
      </w:r>
    </w:p>
  </w:endnote>
  <w:endnote w:type="continuationSeparator" w:id="0">
    <w:p w:rsidR="00B53D84" w:rsidRDefault="00B5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SanL-Regu">
    <w:panose1 w:val="00000000000000000000"/>
    <w:charset w:val="00"/>
    <w:family w:val="auto"/>
    <w:notTrueType/>
    <w:pitch w:val="default"/>
    <w:sig w:usb0="00000003" w:usb1="00000000" w:usb2="00000000" w:usb3="00000000" w:csb0="00000001" w:csb1="00000000"/>
  </w:font>
  <w:font w:name="NimbusRomNo9L-Regu">
    <w:panose1 w:val="00000000000000000000"/>
    <w:charset w:val="00"/>
    <w:family w:val="auto"/>
    <w:notTrueType/>
    <w:pitch w:val="default"/>
    <w:sig w:usb0="00000003" w:usb1="00000000" w:usb2="00000000" w:usb3="00000000" w:csb0="00000001" w:csb1="00000000"/>
  </w:font>
  <w:font w:name="NimbusRomNo9L-ReguItal">
    <w:panose1 w:val="00000000000000000000"/>
    <w:charset w:val="00"/>
    <w:family w:val="auto"/>
    <w:notTrueType/>
    <w:pitch w:val="default"/>
    <w:sig w:usb0="00000003" w:usb1="00000000" w:usb2="00000000" w:usb3="00000000" w:csb0="00000001" w:csb1="00000000"/>
  </w:font>
  <w:font w:name="CMMI1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680"/>
      <w:gridCol w:w="8505"/>
      <w:gridCol w:w="680"/>
    </w:tblGrid>
    <w:tr w:rsidR="008227E0">
      <w:trPr>
        <w:cantSplit/>
      </w:trPr>
      <w:tc>
        <w:tcPr>
          <w:tcW w:w="680" w:type="dxa"/>
          <w:vMerge w:val="restart"/>
          <w:vAlign w:val="center"/>
        </w:tcPr>
        <w:p w:rsidR="008227E0" w:rsidRPr="00266B5B" w:rsidRDefault="005641CE">
          <w:pPr>
            <w:pStyle w:val="Rodap"/>
            <w:ind w:firstLine="0"/>
            <w:jc w:val="left"/>
          </w:pPr>
          <w:r>
            <w:rPr>
              <w:noProof/>
            </w:rPr>
            <w:fldChar w:fldCharType="begin"/>
          </w:r>
          <w:r>
            <w:rPr>
              <w:noProof/>
            </w:rPr>
            <w:instrText xml:space="preserve"> PAGE </w:instrText>
          </w:r>
          <w:r>
            <w:rPr>
              <w:noProof/>
            </w:rPr>
            <w:fldChar w:fldCharType="separate"/>
          </w:r>
          <w:r w:rsidR="00ED6282">
            <w:rPr>
              <w:noProof/>
            </w:rPr>
            <w:t>2</w:t>
          </w:r>
          <w:r>
            <w:rPr>
              <w:noProof/>
            </w:rPr>
            <w:fldChar w:fldCharType="end"/>
          </w:r>
        </w:p>
      </w:tc>
      <w:tc>
        <w:tcPr>
          <w:tcW w:w="8505" w:type="dxa"/>
        </w:tcPr>
        <w:p w:rsidR="008227E0" w:rsidRDefault="008227E0">
          <w:pPr>
            <w:pStyle w:val="Rodap"/>
            <w:ind w:firstLine="0"/>
            <w:rPr>
              <w:sz w:val="18"/>
            </w:rPr>
          </w:pPr>
        </w:p>
      </w:tc>
      <w:tc>
        <w:tcPr>
          <w:tcW w:w="680" w:type="dxa"/>
          <w:vMerge w:val="restart"/>
          <w:tcBorders>
            <w:top w:val="nil"/>
            <w:bottom w:val="nil"/>
          </w:tcBorders>
        </w:tcPr>
        <w:p w:rsidR="008227E0" w:rsidRDefault="008227E0">
          <w:pPr>
            <w:pStyle w:val="Rodap"/>
            <w:ind w:firstLine="0"/>
          </w:pPr>
        </w:p>
      </w:tc>
    </w:tr>
    <w:tr w:rsidR="008227E0" w:rsidRPr="00ED6639">
      <w:trPr>
        <w:cantSplit/>
      </w:trPr>
      <w:tc>
        <w:tcPr>
          <w:tcW w:w="680" w:type="dxa"/>
          <w:vMerge/>
        </w:tcPr>
        <w:p w:rsidR="008227E0" w:rsidRDefault="008227E0">
          <w:pPr>
            <w:pStyle w:val="Rodap"/>
            <w:ind w:firstLine="0"/>
            <w:rPr>
              <w:sz w:val="18"/>
            </w:rPr>
          </w:pPr>
        </w:p>
      </w:tc>
      <w:tc>
        <w:tcPr>
          <w:tcW w:w="8505" w:type="dxa"/>
        </w:tcPr>
        <w:p w:rsidR="008227E0" w:rsidRPr="00ED6639" w:rsidRDefault="00ED6639" w:rsidP="005335BB">
          <w:pPr>
            <w:pStyle w:val="Rodap"/>
            <w:spacing w:before="60"/>
            <w:ind w:firstLine="0"/>
            <w:jc w:val="center"/>
            <w:rPr>
              <w:sz w:val="18"/>
              <w:lang w:val="en-US"/>
            </w:rPr>
          </w:pPr>
          <w:r w:rsidRPr="00ED6639">
            <w:rPr>
              <w:sz w:val="18"/>
              <w:szCs w:val="18"/>
              <w:lang w:val="en-US"/>
            </w:rPr>
            <w:t>Semina: Exact and Technological Sciences, Londrina</w:t>
          </w:r>
          <w:r w:rsidR="008227E0" w:rsidRPr="00ED6639">
            <w:rPr>
              <w:sz w:val="18"/>
              <w:lang w:val="en-US"/>
            </w:rPr>
            <w:t>, v. 39, n. 2, p. ???, ago./dez. 2018</w:t>
          </w:r>
        </w:p>
      </w:tc>
      <w:tc>
        <w:tcPr>
          <w:tcW w:w="680" w:type="dxa"/>
          <w:vMerge/>
          <w:tcBorders>
            <w:top w:val="nil"/>
            <w:bottom w:val="nil"/>
          </w:tcBorders>
        </w:tcPr>
        <w:p w:rsidR="008227E0" w:rsidRPr="00ED6639" w:rsidRDefault="008227E0">
          <w:pPr>
            <w:pStyle w:val="Rodap"/>
            <w:ind w:firstLine="0"/>
            <w:rPr>
              <w:lang w:val="en-US"/>
            </w:rPr>
          </w:pPr>
        </w:p>
      </w:tc>
    </w:tr>
  </w:tbl>
  <w:p w:rsidR="008227E0" w:rsidRPr="00ED6639" w:rsidRDefault="008227E0">
    <w:pPr>
      <w:pStyle w:val="Rodap"/>
      <w:ind w:firstLine="0"/>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97" w:type="dxa"/>
      <w:tblBorders>
        <w:insideH w:val="single" w:sz="4" w:space="0" w:color="auto"/>
      </w:tblBorders>
      <w:tblLayout w:type="fixed"/>
      <w:tblCellMar>
        <w:left w:w="70" w:type="dxa"/>
        <w:right w:w="70" w:type="dxa"/>
      </w:tblCellMar>
      <w:tblLook w:val="0000" w:firstRow="0" w:lastRow="0" w:firstColumn="0" w:lastColumn="0" w:noHBand="0" w:noVBand="0"/>
    </w:tblPr>
    <w:tblGrid>
      <w:gridCol w:w="680"/>
      <w:gridCol w:w="8505"/>
      <w:gridCol w:w="680"/>
    </w:tblGrid>
    <w:tr w:rsidR="008227E0">
      <w:trPr>
        <w:cantSplit/>
      </w:trPr>
      <w:tc>
        <w:tcPr>
          <w:tcW w:w="680" w:type="dxa"/>
          <w:vMerge w:val="restart"/>
          <w:vAlign w:val="center"/>
        </w:tcPr>
        <w:p w:rsidR="008227E0" w:rsidRDefault="008227E0">
          <w:pPr>
            <w:pStyle w:val="Rodap"/>
            <w:ind w:firstLine="0"/>
            <w:jc w:val="left"/>
          </w:pPr>
        </w:p>
      </w:tc>
      <w:tc>
        <w:tcPr>
          <w:tcW w:w="8505" w:type="dxa"/>
        </w:tcPr>
        <w:p w:rsidR="008227E0" w:rsidRDefault="008227E0">
          <w:pPr>
            <w:pStyle w:val="Rodap"/>
            <w:ind w:firstLine="0"/>
            <w:rPr>
              <w:sz w:val="18"/>
            </w:rPr>
          </w:pPr>
        </w:p>
      </w:tc>
      <w:tc>
        <w:tcPr>
          <w:tcW w:w="680" w:type="dxa"/>
          <w:vMerge w:val="restart"/>
          <w:tcBorders>
            <w:top w:val="nil"/>
            <w:bottom w:val="nil"/>
          </w:tcBorders>
          <w:vAlign w:val="center"/>
        </w:tcPr>
        <w:p w:rsidR="008227E0" w:rsidRPr="00266B5B" w:rsidRDefault="005641CE">
          <w:pPr>
            <w:pStyle w:val="Rodap"/>
            <w:ind w:firstLine="0"/>
            <w:jc w:val="right"/>
          </w:pPr>
          <w:r>
            <w:rPr>
              <w:noProof/>
            </w:rPr>
            <w:fldChar w:fldCharType="begin"/>
          </w:r>
          <w:r>
            <w:rPr>
              <w:noProof/>
            </w:rPr>
            <w:instrText xml:space="preserve"> PAGE </w:instrText>
          </w:r>
          <w:r>
            <w:rPr>
              <w:noProof/>
            </w:rPr>
            <w:fldChar w:fldCharType="separate"/>
          </w:r>
          <w:r w:rsidR="00302F85">
            <w:rPr>
              <w:noProof/>
            </w:rPr>
            <w:t>1</w:t>
          </w:r>
          <w:r>
            <w:rPr>
              <w:noProof/>
            </w:rPr>
            <w:fldChar w:fldCharType="end"/>
          </w:r>
        </w:p>
      </w:tc>
    </w:tr>
    <w:tr w:rsidR="008227E0" w:rsidRPr="00C532C2">
      <w:trPr>
        <w:cantSplit/>
      </w:trPr>
      <w:tc>
        <w:tcPr>
          <w:tcW w:w="680" w:type="dxa"/>
          <w:vMerge/>
        </w:tcPr>
        <w:p w:rsidR="008227E0" w:rsidRDefault="008227E0">
          <w:pPr>
            <w:pStyle w:val="Rodap"/>
            <w:ind w:firstLine="0"/>
          </w:pPr>
        </w:p>
      </w:tc>
      <w:tc>
        <w:tcPr>
          <w:tcW w:w="8505" w:type="dxa"/>
        </w:tcPr>
        <w:p w:rsidR="008227E0" w:rsidRPr="00C532C2" w:rsidRDefault="00C532C2" w:rsidP="00C532C2">
          <w:pPr>
            <w:pStyle w:val="Rodap"/>
            <w:spacing w:before="60"/>
            <w:ind w:firstLine="0"/>
            <w:jc w:val="center"/>
            <w:rPr>
              <w:sz w:val="18"/>
              <w:lang w:val="en-US"/>
            </w:rPr>
          </w:pPr>
          <w:r w:rsidRPr="00C532C2">
            <w:rPr>
              <w:sz w:val="18"/>
              <w:szCs w:val="18"/>
              <w:lang w:val="en-US"/>
            </w:rPr>
            <w:t>Semina: Exact and Technological Sciences, Londrina</w:t>
          </w:r>
          <w:r w:rsidR="008227E0" w:rsidRPr="00C532C2">
            <w:rPr>
              <w:sz w:val="18"/>
              <w:lang w:val="en-US"/>
            </w:rPr>
            <w:t>, , v. 39, n. 2, p. ??-??, ago./dez. 2018</w:t>
          </w:r>
        </w:p>
      </w:tc>
      <w:tc>
        <w:tcPr>
          <w:tcW w:w="680" w:type="dxa"/>
          <w:vMerge/>
          <w:tcBorders>
            <w:top w:val="nil"/>
            <w:bottom w:val="nil"/>
          </w:tcBorders>
        </w:tcPr>
        <w:p w:rsidR="008227E0" w:rsidRPr="00C532C2" w:rsidRDefault="008227E0">
          <w:pPr>
            <w:pStyle w:val="Rodap"/>
            <w:ind w:firstLine="0"/>
            <w:rPr>
              <w:sz w:val="18"/>
              <w:lang w:val="en-US"/>
            </w:rPr>
          </w:pPr>
        </w:p>
      </w:tc>
    </w:tr>
  </w:tbl>
  <w:p w:rsidR="008227E0" w:rsidRPr="00C532C2" w:rsidRDefault="008227E0">
    <w:pPr>
      <w:pStyle w:val="Rodap"/>
      <w:ind w:firstLine="0"/>
      <w:jc w:val="cen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680"/>
      <w:gridCol w:w="8505"/>
      <w:gridCol w:w="680"/>
    </w:tblGrid>
    <w:tr w:rsidR="008227E0">
      <w:trPr>
        <w:cantSplit/>
      </w:trPr>
      <w:tc>
        <w:tcPr>
          <w:tcW w:w="680" w:type="dxa"/>
          <w:vMerge w:val="restart"/>
          <w:vAlign w:val="center"/>
        </w:tcPr>
        <w:p w:rsidR="008227E0" w:rsidRDefault="008227E0">
          <w:pPr>
            <w:pStyle w:val="Rodap"/>
            <w:ind w:firstLine="0"/>
            <w:jc w:val="left"/>
          </w:pPr>
        </w:p>
      </w:tc>
      <w:tc>
        <w:tcPr>
          <w:tcW w:w="8505" w:type="dxa"/>
        </w:tcPr>
        <w:p w:rsidR="008227E0" w:rsidRDefault="008227E0">
          <w:pPr>
            <w:pStyle w:val="Rodap"/>
            <w:ind w:firstLine="0"/>
            <w:rPr>
              <w:sz w:val="18"/>
            </w:rPr>
          </w:pPr>
        </w:p>
      </w:tc>
      <w:tc>
        <w:tcPr>
          <w:tcW w:w="680" w:type="dxa"/>
          <w:vMerge w:val="restart"/>
          <w:tcBorders>
            <w:top w:val="nil"/>
            <w:bottom w:val="nil"/>
          </w:tcBorders>
          <w:vAlign w:val="center"/>
        </w:tcPr>
        <w:p w:rsidR="008227E0" w:rsidRPr="00266B5B" w:rsidRDefault="005641CE">
          <w:pPr>
            <w:pStyle w:val="Rodap"/>
            <w:ind w:firstLine="0"/>
            <w:jc w:val="right"/>
          </w:pPr>
          <w:r>
            <w:rPr>
              <w:noProof/>
            </w:rPr>
            <w:fldChar w:fldCharType="begin"/>
          </w:r>
          <w:r>
            <w:rPr>
              <w:noProof/>
            </w:rPr>
            <w:instrText xml:space="preserve"> PAGE </w:instrText>
          </w:r>
          <w:r>
            <w:rPr>
              <w:noProof/>
            </w:rPr>
            <w:fldChar w:fldCharType="separate"/>
          </w:r>
          <w:r>
            <w:rPr>
              <w:noProof/>
            </w:rPr>
            <w:t>3</w:t>
          </w:r>
          <w:r>
            <w:rPr>
              <w:noProof/>
            </w:rPr>
            <w:fldChar w:fldCharType="end"/>
          </w:r>
        </w:p>
      </w:tc>
    </w:tr>
    <w:tr w:rsidR="008227E0" w:rsidRPr="008A19D6">
      <w:trPr>
        <w:cantSplit/>
      </w:trPr>
      <w:tc>
        <w:tcPr>
          <w:tcW w:w="680" w:type="dxa"/>
          <w:vMerge/>
        </w:tcPr>
        <w:p w:rsidR="008227E0" w:rsidRDefault="008227E0">
          <w:pPr>
            <w:pStyle w:val="Rodap"/>
            <w:ind w:firstLine="0"/>
          </w:pPr>
        </w:p>
      </w:tc>
      <w:tc>
        <w:tcPr>
          <w:tcW w:w="8505" w:type="dxa"/>
        </w:tcPr>
        <w:p w:rsidR="008227E0" w:rsidRPr="008A19D6" w:rsidRDefault="008A19D6" w:rsidP="00873928">
          <w:pPr>
            <w:pStyle w:val="Rodap"/>
            <w:spacing w:before="60"/>
            <w:ind w:firstLine="0"/>
            <w:jc w:val="center"/>
            <w:rPr>
              <w:sz w:val="18"/>
              <w:lang w:val="en-US"/>
            </w:rPr>
          </w:pPr>
          <w:r w:rsidRPr="00C532C2">
            <w:rPr>
              <w:sz w:val="18"/>
              <w:szCs w:val="18"/>
              <w:lang w:val="en-US"/>
            </w:rPr>
            <w:t>Semina: Exact and Technological Sciences, Londrina</w:t>
          </w:r>
          <w:r w:rsidR="008227E0" w:rsidRPr="008A19D6">
            <w:rPr>
              <w:sz w:val="18"/>
              <w:lang w:val="en-US"/>
            </w:rPr>
            <w:t>, v. 26, n. 2, p. 195-303, jul./dez. 2005</w:t>
          </w:r>
        </w:p>
      </w:tc>
      <w:tc>
        <w:tcPr>
          <w:tcW w:w="680" w:type="dxa"/>
          <w:vMerge/>
          <w:tcBorders>
            <w:top w:val="nil"/>
            <w:bottom w:val="nil"/>
          </w:tcBorders>
        </w:tcPr>
        <w:p w:rsidR="008227E0" w:rsidRPr="008A19D6" w:rsidRDefault="008227E0">
          <w:pPr>
            <w:pStyle w:val="Rodap"/>
            <w:ind w:firstLine="0"/>
            <w:rPr>
              <w:sz w:val="18"/>
              <w:lang w:val="en-US"/>
            </w:rPr>
          </w:pPr>
        </w:p>
      </w:tc>
    </w:tr>
  </w:tbl>
  <w:p w:rsidR="008227E0" w:rsidRPr="008A19D6" w:rsidRDefault="008227E0">
    <w:pPr>
      <w:pStyle w:val="Rodap"/>
      <w:ind w:firstLine="0"/>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D84" w:rsidRDefault="00B53D84">
      <w:r>
        <w:separator/>
      </w:r>
    </w:p>
  </w:footnote>
  <w:footnote w:type="continuationSeparator" w:id="0">
    <w:p w:rsidR="00B53D84" w:rsidRDefault="00B53D84">
      <w:r>
        <w:continuationSeparator/>
      </w:r>
    </w:p>
  </w:footnote>
  <w:footnote w:id="1">
    <w:p w:rsidR="008227E0" w:rsidRPr="007475F7" w:rsidRDefault="008227E0" w:rsidP="001D449E">
      <w:pPr>
        <w:pStyle w:val="Textodenotaderodap"/>
      </w:pPr>
      <w:r w:rsidRPr="00FE3234">
        <w:rPr>
          <w:vertAlign w:val="superscript"/>
          <w:lang w:val="en-US"/>
        </w:rPr>
        <w:t>1</w:t>
      </w:r>
      <w:r>
        <w:rPr>
          <w:vertAlign w:val="superscript"/>
        </w:rPr>
        <w:t xml:space="preserve"> </w:t>
      </w:r>
      <w:r>
        <w:t>Dr. Prof.</w:t>
      </w:r>
      <w:r>
        <w:rPr>
          <w:lang w:val="en-US"/>
        </w:rPr>
        <w:t>,</w:t>
      </w:r>
      <w:r>
        <w:t xml:space="preserve"> D</w:t>
      </w:r>
      <w:r w:rsidRPr="00FE3234">
        <w:rPr>
          <w:lang w:val="en-US"/>
        </w:rPr>
        <w:t>e</w:t>
      </w:r>
      <w:r>
        <w:t>pt.</w:t>
      </w:r>
      <w:r>
        <w:rPr>
          <w:lang w:val="en-US"/>
        </w:rPr>
        <w:t xml:space="preserve"> </w:t>
      </w:r>
      <w:r>
        <w:t>Mat</w:t>
      </w:r>
      <w:r w:rsidRPr="00FE3234">
        <w:rPr>
          <w:lang w:val="en-US"/>
        </w:rPr>
        <w:t>hematics</w:t>
      </w:r>
      <w:r>
        <w:t xml:space="preserve">, </w:t>
      </w:r>
      <w:r w:rsidRPr="00FE3234">
        <w:t>A</w:t>
      </w:r>
      <w:r w:rsidRPr="00FE3234">
        <w:rPr>
          <w:lang w:val="en-US"/>
        </w:rPr>
        <w:t>BREVIATION FOR INSTITUTION NAME</w:t>
      </w:r>
      <w:r>
        <w:t xml:space="preserve">, </w:t>
      </w:r>
      <w:r w:rsidRPr="00FE3234">
        <w:t>City, State, Country</w:t>
      </w:r>
      <w:r>
        <w:t>; E-mail: aut</w:t>
      </w:r>
      <w:r>
        <w:rPr>
          <w:lang w:val="en-US"/>
        </w:rPr>
        <w:t>h</w:t>
      </w:r>
      <w:r>
        <w:t>or1@gmail.com</w:t>
      </w:r>
    </w:p>
  </w:footnote>
  <w:footnote w:id="2">
    <w:p w:rsidR="008227E0" w:rsidRPr="007475F7" w:rsidRDefault="008227E0" w:rsidP="00301654">
      <w:pPr>
        <w:pStyle w:val="Textodenotaderodap"/>
      </w:pPr>
      <w:r>
        <w:rPr>
          <w:vertAlign w:val="superscript"/>
        </w:rPr>
        <w:t xml:space="preserve">2 </w:t>
      </w:r>
      <w:r>
        <w:t>Me.</w:t>
      </w:r>
      <w:r w:rsidRPr="00FE3234">
        <w:t xml:space="preserve"> P</w:t>
      </w:r>
      <w:r>
        <w:t xml:space="preserve">rof., Dept. </w:t>
      </w:r>
      <w:r w:rsidRPr="00FE3234">
        <w:t>Hydraulics, Buildings and Sanitation</w:t>
      </w:r>
      <w:r>
        <w:t xml:space="preserve">, UEL, PR, </w:t>
      </w:r>
      <w:r w:rsidR="00ED6639">
        <w:t>Brazil</w:t>
      </w:r>
      <w:r>
        <w:t>; E-mail: aut</w:t>
      </w:r>
      <w:r w:rsidRPr="00C64DB4">
        <w:rPr>
          <w:lang w:val="en-US"/>
        </w:rPr>
        <w:t>h</w:t>
      </w:r>
      <w:r>
        <w:t>or2@</w:t>
      </w:r>
      <w:r w:rsidRPr="00C64DB4">
        <w:rPr>
          <w:lang w:val="en-US"/>
        </w:rPr>
        <w:t>hot</w:t>
      </w:r>
      <w:r>
        <w:t>mail.com</w:t>
      </w:r>
    </w:p>
  </w:footnote>
  <w:footnote w:id="3">
    <w:p w:rsidR="008227E0" w:rsidRDefault="008227E0" w:rsidP="00301654">
      <w:pPr>
        <w:pStyle w:val="Textodenotaderodap"/>
      </w:pPr>
      <w:r>
        <w:rPr>
          <w:vertAlign w:val="superscript"/>
        </w:rPr>
        <w:t xml:space="preserve">3 </w:t>
      </w:r>
      <w:r>
        <w:t>Dr. Prof.</w:t>
      </w:r>
      <w:r w:rsidRPr="00C64DB4">
        <w:t>,</w:t>
      </w:r>
      <w:r>
        <w:t xml:space="preserve"> Dept. </w:t>
      </w:r>
      <w:r w:rsidRPr="00C64DB4">
        <w:t>Civil Engineering</w:t>
      </w:r>
      <w:r>
        <w:t xml:space="preserve">, USP, São Paulo, SP, </w:t>
      </w:r>
      <w:r w:rsidR="00ED6639">
        <w:t>Brazil</w:t>
      </w:r>
      <w:r>
        <w:t>; E-mail: aut</w:t>
      </w:r>
      <w:r w:rsidRPr="00FE3234">
        <w:t>h</w:t>
      </w:r>
      <w:r>
        <w:t>or3@gmail.com</w:t>
      </w:r>
    </w:p>
  </w:footnote>
  <w:footnote w:id="4">
    <w:p w:rsidR="008227E0" w:rsidRDefault="008227E0" w:rsidP="00301654">
      <w:pPr>
        <w:pStyle w:val="Textodenotaderodap"/>
      </w:pPr>
      <w:r>
        <w:rPr>
          <w:vertAlign w:val="superscript"/>
        </w:rPr>
        <w:t xml:space="preserve">4 </w:t>
      </w:r>
      <w:r>
        <w:rPr>
          <w:u w:val="single"/>
        </w:rPr>
        <w:t>PhD S</w:t>
      </w:r>
      <w:r w:rsidRPr="00C64DB4">
        <w:t>tudent</w:t>
      </w:r>
      <w:r>
        <w:t xml:space="preserve">, </w:t>
      </w:r>
      <w:r>
        <w:rPr>
          <w:lang w:val="en-US"/>
        </w:rPr>
        <w:t xml:space="preserve">Dept. </w:t>
      </w:r>
      <w:r>
        <w:t>Mat</w:t>
      </w:r>
      <w:r w:rsidRPr="00C64DB4">
        <w:t>hematics</w:t>
      </w:r>
      <w:r>
        <w:t xml:space="preserve">, UEL, Londrina, PR, </w:t>
      </w:r>
      <w:r w:rsidR="00ED6639">
        <w:t>Brazil</w:t>
      </w:r>
      <w:r>
        <w:t>; E-mail: aut</w:t>
      </w:r>
      <w:r w:rsidRPr="00FE3234">
        <w:t>h</w:t>
      </w:r>
      <w:r>
        <w:t>or4@uel.br</w:t>
      </w:r>
    </w:p>
  </w:footnote>
  <w:footnote w:id="5">
    <w:p w:rsidR="008227E0" w:rsidRDefault="008227E0" w:rsidP="00301654">
      <w:pPr>
        <w:pStyle w:val="Textodenotaderodap"/>
      </w:pPr>
      <w:r>
        <w:rPr>
          <w:vertAlign w:val="superscript"/>
        </w:rPr>
        <w:t xml:space="preserve">5 </w:t>
      </w:r>
      <w:r w:rsidRPr="00C64DB4">
        <w:t>Master student</w:t>
      </w:r>
      <w:r>
        <w:t xml:space="preserve">, </w:t>
      </w:r>
      <w:r>
        <w:rPr>
          <w:lang w:val="en-US"/>
        </w:rPr>
        <w:t>Dept. C</w:t>
      </w:r>
      <w:r w:rsidRPr="00C64DB4">
        <w:t>hemistry</w:t>
      </w:r>
      <w:r>
        <w:t xml:space="preserve">, USP, SP, </w:t>
      </w:r>
      <w:r w:rsidR="00ED6639">
        <w:t>Brazil</w:t>
      </w:r>
      <w:r>
        <w:t>; E-mail: aut</w:t>
      </w:r>
      <w:r w:rsidRPr="00C64DB4">
        <w:rPr>
          <w:lang w:val="en-US"/>
        </w:rPr>
        <w:t>h</w:t>
      </w:r>
      <w:r>
        <w:t>or5@gmail.com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7E0" w:rsidRDefault="008227E0" w:rsidP="001D449E">
    <w:pPr>
      <w:pStyle w:val="Cabealho"/>
      <w:jc w:val="center"/>
    </w:pPr>
    <w:r>
      <w:t>Silva, C.A.</w:t>
    </w:r>
    <w:r>
      <w:rPr>
        <w:vertAlign w:val="superscript"/>
      </w:rPr>
      <w:t>1</w:t>
    </w:r>
    <w:r>
      <w:t xml:space="preserve"> ; autor 2.</w:t>
    </w:r>
    <w:r>
      <w:rPr>
        <w:vertAlign w:val="superscript"/>
      </w:rPr>
      <w:t>2</w:t>
    </w:r>
    <w:r>
      <w:t xml:space="preserve"> ; autor 3.</w:t>
    </w:r>
    <w:r>
      <w:rPr>
        <w:vertAlign w:val="superscript"/>
      </w:rPr>
      <w:t>3</w:t>
    </w:r>
    <w:r>
      <w:t xml:space="preserve"> ;</w:t>
    </w:r>
    <w:r w:rsidRPr="001D449E">
      <w:t xml:space="preserve"> </w:t>
    </w:r>
    <w:r>
      <w:t>autor 4.</w:t>
    </w:r>
    <w:r>
      <w:rPr>
        <w:vertAlign w:val="superscript"/>
      </w:rPr>
      <w:t>4</w:t>
    </w:r>
    <w:r>
      <w:t xml:space="preserve"> ;</w:t>
    </w:r>
    <w:r w:rsidRPr="001D449E">
      <w:t xml:space="preserve"> </w:t>
    </w:r>
    <w:r>
      <w:t>autor 5.</w:t>
    </w:r>
    <w:r>
      <w:rPr>
        <w:vertAlign w:val="superscript"/>
      </w:rPr>
      <w:t>5</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7E0" w:rsidRDefault="00C532C2" w:rsidP="00DA3EFE">
    <w:pPr>
      <w:autoSpaceDE w:val="0"/>
      <w:autoSpaceDN w:val="0"/>
      <w:adjustRightInd w:val="0"/>
      <w:ind w:firstLine="0"/>
      <w:jc w:val="left"/>
      <w:rPr>
        <w:rFonts w:ascii="NimbusSanL-Regu" w:hAnsi="NimbusSanL-Regu" w:cs="NimbusSanL-Regu"/>
        <w:sz w:val="14"/>
        <w:szCs w:val="14"/>
      </w:rPr>
    </w:pPr>
    <w:r>
      <w:rPr>
        <w:rFonts w:ascii="NimbusSanL-Regu" w:hAnsi="NimbusSanL-Regu" w:cs="NimbusSanL-Regu"/>
        <w:sz w:val="14"/>
        <w:szCs w:val="14"/>
      </w:rPr>
      <w:t>ORIGINAL ARTICLE</w:t>
    </w:r>
  </w:p>
  <w:p w:rsidR="008227E0" w:rsidRDefault="008227E0" w:rsidP="00DA3EFE">
    <w:pPr>
      <w:pStyle w:val="Cabealho"/>
      <w:ind w:firstLine="0"/>
    </w:pPr>
    <w:r>
      <w:rPr>
        <w:rFonts w:ascii="NimbusSanL-Regu" w:hAnsi="NimbusSanL-Regu" w:cs="NimbusSanL-Regu"/>
        <w:sz w:val="14"/>
        <w:szCs w:val="14"/>
      </w:rPr>
      <w:t>DOI: 10.5433/1679-0375.2017v39n1p1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7E0" w:rsidRPr="000E7EB3" w:rsidRDefault="008227E0">
    <w:pPr>
      <w:pStyle w:val="Cabealho"/>
      <w:pBdr>
        <w:bottom w:val="single" w:sz="4" w:space="1" w:color="auto"/>
      </w:pBdr>
      <w:jc w:val="center"/>
      <w:rPr>
        <w:smallCaps/>
        <w:sz w:val="16"/>
        <w:szCs w:val="16"/>
      </w:rPr>
    </w:pPr>
    <w:r w:rsidRPr="000E7EB3">
      <w:rPr>
        <w:smallCaps/>
        <w:sz w:val="16"/>
        <w:szCs w:val="16"/>
      </w:rPr>
      <w:t>Ciriaco, F.; Oliveira, L. D.; Abrão, T.; Jeszensky, P. J. 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7E0" w:rsidRPr="008A19D6" w:rsidRDefault="008A19D6" w:rsidP="008A19D6">
    <w:pPr>
      <w:pStyle w:val="Cabealho"/>
      <w:jc w:val="center"/>
      <w:rPr>
        <w:sz w:val="18"/>
        <w:szCs w:val="18"/>
        <w:lang w:val="en-US"/>
      </w:rPr>
    </w:pPr>
    <w:r w:rsidRPr="008A19D6">
      <w:rPr>
        <w:sz w:val="18"/>
        <w:szCs w:val="18"/>
        <w:lang w:val="en-US"/>
      </w:rPr>
      <w:t>Write here the title of the article in English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02320"/>
    <w:multiLevelType w:val="singleLevel"/>
    <w:tmpl w:val="428A3B2C"/>
    <w:lvl w:ilvl="0">
      <w:start w:val="1"/>
      <w:numFmt w:val="decimal"/>
      <w:pStyle w:val="Dados"/>
      <w:lvlText w:val="%1"/>
      <w:lvlJc w:val="left"/>
      <w:pPr>
        <w:tabs>
          <w:tab w:val="num" w:pos="360"/>
        </w:tabs>
        <w:ind w:left="360" w:hanging="360"/>
      </w:pPr>
      <w:rPr>
        <w:caps w:val="0"/>
        <w:strike w:val="0"/>
        <w:dstrike w:val="0"/>
        <w:vanish w:val="0"/>
        <w:vertAlign w:val="superscript"/>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56A5F45"/>
    <w:multiLevelType w:val="hybridMultilevel"/>
    <w:tmpl w:val="44ACDE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79227A2"/>
    <w:multiLevelType w:val="singleLevel"/>
    <w:tmpl w:val="6764010E"/>
    <w:lvl w:ilvl="0">
      <w:start w:val="1"/>
      <w:numFmt w:val="decimal"/>
      <w:pStyle w:val="Ttulo1"/>
      <w:lvlText w:val="%1"/>
      <w:lvlJc w:val="left"/>
      <w:pPr>
        <w:tabs>
          <w:tab w:val="num" w:pos="360"/>
        </w:tabs>
        <w:ind w:left="360" w:hanging="360"/>
      </w:pPr>
    </w:lvl>
  </w:abstractNum>
  <w:abstractNum w:abstractNumId="3" w15:restartNumberingAfterBreak="0">
    <w:nsid w:val="566237AB"/>
    <w:multiLevelType w:val="singleLevel"/>
    <w:tmpl w:val="EA369F38"/>
    <w:lvl w:ilvl="0">
      <w:start w:val="1"/>
      <w:numFmt w:val="decimal"/>
      <w:lvlText w:val="%1"/>
      <w:lvlJc w:val="left"/>
      <w:pPr>
        <w:tabs>
          <w:tab w:val="num" w:pos="360"/>
        </w:tabs>
        <w:ind w:left="360" w:hanging="360"/>
      </w:pPr>
      <w:rPr>
        <w:caps w:val="0"/>
        <w:strike w:val="0"/>
        <w:dstrike w:val="0"/>
        <w:vanish w:val="0"/>
        <w:vertAlign w:val="superscript"/>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69D0EE3"/>
    <w:multiLevelType w:val="hybridMultilevel"/>
    <w:tmpl w:val="89E0E46A"/>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15:restartNumberingAfterBreak="0">
    <w:nsid w:val="67A97EAF"/>
    <w:multiLevelType w:val="hybridMultilevel"/>
    <w:tmpl w:val="91C22506"/>
    <w:lvl w:ilvl="0" w:tplc="04160001">
      <w:start w:val="1"/>
      <w:numFmt w:val="bullet"/>
      <w:lvlText w:val=""/>
      <w:lvlJc w:val="left"/>
      <w:pPr>
        <w:ind w:left="1277" w:hanging="360"/>
      </w:pPr>
      <w:rPr>
        <w:rFonts w:ascii="Symbol" w:hAnsi="Symbol" w:hint="default"/>
      </w:rPr>
    </w:lvl>
    <w:lvl w:ilvl="1" w:tplc="04160003" w:tentative="1">
      <w:start w:val="1"/>
      <w:numFmt w:val="bullet"/>
      <w:lvlText w:val="o"/>
      <w:lvlJc w:val="left"/>
      <w:pPr>
        <w:ind w:left="1997" w:hanging="360"/>
      </w:pPr>
      <w:rPr>
        <w:rFonts w:ascii="Courier New" w:hAnsi="Courier New" w:cs="Courier New" w:hint="default"/>
      </w:rPr>
    </w:lvl>
    <w:lvl w:ilvl="2" w:tplc="04160005" w:tentative="1">
      <w:start w:val="1"/>
      <w:numFmt w:val="bullet"/>
      <w:lvlText w:val=""/>
      <w:lvlJc w:val="left"/>
      <w:pPr>
        <w:ind w:left="2717" w:hanging="360"/>
      </w:pPr>
      <w:rPr>
        <w:rFonts w:ascii="Wingdings" w:hAnsi="Wingdings" w:hint="default"/>
      </w:rPr>
    </w:lvl>
    <w:lvl w:ilvl="3" w:tplc="04160001" w:tentative="1">
      <w:start w:val="1"/>
      <w:numFmt w:val="bullet"/>
      <w:lvlText w:val=""/>
      <w:lvlJc w:val="left"/>
      <w:pPr>
        <w:ind w:left="3437" w:hanging="360"/>
      </w:pPr>
      <w:rPr>
        <w:rFonts w:ascii="Symbol" w:hAnsi="Symbol" w:hint="default"/>
      </w:rPr>
    </w:lvl>
    <w:lvl w:ilvl="4" w:tplc="04160003" w:tentative="1">
      <w:start w:val="1"/>
      <w:numFmt w:val="bullet"/>
      <w:lvlText w:val="o"/>
      <w:lvlJc w:val="left"/>
      <w:pPr>
        <w:ind w:left="4157" w:hanging="360"/>
      </w:pPr>
      <w:rPr>
        <w:rFonts w:ascii="Courier New" w:hAnsi="Courier New" w:cs="Courier New" w:hint="default"/>
      </w:rPr>
    </w:lvl>
    <w:lvl w:ilvl="5" w:tplc="04160005" w:tentative="1">
      <w:start w:val="1"/>
      <w:numFmt w:val="bullet"/>
      <w:lvlText w:val=""/>
      <w:lvlJc w:val="left"/>
      <w:pPr>
        <w:ind w:left="4877" w:hanging="360"/>
      </w:pPr>
      <w:rPr>
        <w:rFonts w:ascii="Wingdings" w:hAnsi="Wingdings" w:hint="default"/>
      </w:rPr>
    </w:lvl>
    <w:lvl w:ilvl="6" w:tplc="04160001" w:tentative="1">
      <w:start w:val="1"/>
      <w:numFmt w:val="bullet"/>
      <w:lvlText w:val=""/>
      <w:lvlJc w:val="left"/>
      <w:pPr>
        <w:ind w:left="5597" w:hanging="360"/>
      </w:pPr>
      <w:rPr>
        <w:rFonts w:ascii="Symbol" w:hAnsi="Symbol" w:hint="default"/>
      </w:rPr>
    </w:lvl>
    <w:lvl w:ilvl="7" w:tplc="04160003" w:tentative="1">
      <w:start w:val="1"/>
      <w:numFmt w:val="bullet"/>
      <w:lvlText w:val="o"/>
      <w:lvlJc w:val="left"/>
      <w:pPr>
        <w:ind w:left="6317" w:hanging="360"/>
      </w:pPr>
      <w:rPr>
        <w:rFonts w:ascii="Courier New" w:hAnsi="Courier New" w:cs="Courier New" w:hint="default"/>
      </w:rPr>
    </w:lvl>
    <w:lvl w:ilvl="8" w:tplc="04160005" w:tentative="1">
      <w:start w:val="1"/>
      <w:numFmt w:val="bullet"/>
      <w:lvlText w:val=""/>
      <w:lvlJc w:val="left"/>
      <w:pPr>
        <w:ind w:left="7037" w:hanging="360"/>
      </w:pPr>
      <w:rPr>
        <w:rFonts w:ascii="Wingdings" w:hAnsi="Wingdings" w:hint="default"/>
      </w:rPr>
    </w:lvl>
  </w:abstractNum>
  <w:abstractNum w:abstractNumId="6" w15:restartNumberingAfterBreak="0">
    <w:nsid w:val="6A8E0B94"/>
    <w:multiLevelType w:val="hybridMultilevel"/>
    <w:tmpl w:val="72D826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6DC44E96"/>
    <w:multiLevelType w:val="singleLevel"/>
    <w:tmpl w:val="4AB6974A"/>
    <w:lvl w:ilvl="0">
      <w:start w:val="1"/>
      <w:numFmt w:val="decimal"/>
      <w:lvlText w:val="%1"/>
      <w:lvlJc w:val="left"/>
      <w:pPr>
        <w:tabs>
          <w:tab w:val="num" w:pos="360"/>
        </w:tabs>
        <w:ind w:left="360" w:hanging="360"/>
      </w:pPr>
      <w:rPr>
        <w:vertAlign w:val="superscript"/>
      </w:rPr>
    </w:lvl>
  </w:abstractNum>
  <w:abstractNum w:abstractNumId="8" w15:restartNumberingAfterBreak="0">
    <w:nsid w:val="70A657A5"/>
    <w:multiLevelType w:val="hybridMultilevel"/>
    <w:tmpl w:val="E24AAD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47A34F6"/>
    <w:multiLevelType w:val="singleLevel"/>
    <w:tmpl w:val="CCB274E4"/>
    <w:lvl w:ilvl="0">
      <w:start w:val="1"/>
      <w:numFmt w:val="decimal"/>
      <w:lvlText w:val="%1"/>
      <w:lvlJc w:val="left"/>
      <w:pPr>
        <w:tabs>
          <w:tab w:val="num" w:pos="417"/>
        </w:tabs>
        <w:ind w:left="0" w:firstLine="57"/>
      </w:pPr>
      <w:rPr>
        <w:vertAlign w:val="superscript"/>
      </w:rPr>
    </w:lvl>
  </w:abstractNum>
  <w:num w:numId="1">
    <w:abstractNumId w:val="2"/>
  </w:num>
  <w:num w:numId="2">
    <w:abstractNumId w:val="7"/>
  </w:num>
  <w:num w:numId="3">
    <w:abstractNumId w:val="9"/>
  </w:num>
  <w:num w:numId="4">
    <w:abstractNumId w:val="3"/>
  </w:num>
  <w:num w:numId="5">
    <w:abstractNumId w:val="0"/>
  </w:num>
  <w:num w:numId="6">
    <w:abstractNumId w:val="4"/>
  </w:num>
  <w:num w:numId="7">
    <w:abstractNumId w:val="5"/>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IwN7EwtDQyMDQxNzJS0lEKTi0uzszPAykwrAUA58PLwiwAAAA="/>
  </w:docVars>
  <w:rsids>
    <w:rsidRoot w:val="00FD30F4"/>
    <w:rsid w:val="000121AD"/>
    <w:rsid w:val="000C4394"/>
    <w:rsid w:val="000E7EB3"/>
    <w:rsid w:val="001507E1"/>
    <w:rsid w:val="00185228"/>
    <w:rsid w:val="001D449E"/>
    <w:rsid w:val="002235D4"/>
    <w:rsid w:val="00251A64"/>
    <w:rsid w:val="00266B5B"/>
    <w:rsid w:val="00274290"/>
    <w:rsid w:val="002A7759"/>
    <w:rsid w:val="002C74ED"/>
    <w:rsid w:val="002D398E"/>
    <w:rsid w:val="002F13C3"/>
    <w:rsid w:val="00301654"/>
    <w:rsid w:val="00302F85"/>
    <w:rsid w:val="00323304"/>
    <w:rsid w:val="003773AE"/>
    <w:rsid w:val="003C2984"/>
    <w:rsid w:val="00412F98"/>
    <w:rsid w:val="004B17E3"/>
    <w:rsid w:val="00521D0E"/>
    <w:rsid w:val="00527C5C"/>
    <w:rsid w:val="005335BB"/>
    <w:rsid w:val="005641CE"/>
    <w:rsid w:val="005967AB"/>
    <w:rsid w:val="0065547F"/>
    <w:rsid w:val="00677854"/>
    <w:rsid w:val="006D0A82"/>
    <w:rsid w:val="00772322"/>
    <w:rsid w:val="00774648"/>
    <w:rsid w:val="007767EC"/>
    <w:rsid w:val="008227E0"/>
    <w:rsid w:val="00873928"/>
    <w:rsid w:val="008A19D6"/>
    <w:rsid w:val="00953846"/>
    <w:rsid w:val="00976C64"/>
    <w:rsid w:val="009E7697"/>
    <w:rsid w:val="00A754B4"/>
    <w:rsid w:val="00AD3013"/>
    <w:rsid w:val="00B53D84"/>
    <w:rsid w:val="00C532C2"/>
    <w:rsid w:val="00C64DB4"/>
    <w:rsid w:val="00C8702A"/>
    <w:rsid w:val="00CB7AE5"/>
    <w:rsid w:val="00D275B5"/>
    <w:rsid w:val="00D44FF6"/>
    <w:rsid w:val="00D67A2F"/>
    <w:rsid w:val="00D7441B"/>
    <w:rsid w:val="00DA3EFE"/>
    <w:rsid w:val="00DD6E3A"/>
    <w:rsid w:val="00E13875"/>
    <w:rsid w:val="00ED2688"/>
    <w:rsid w:val="00ED6282"/>
    <w:rsid w:val="00ED6639"/>
    <w:rsid w:val="00EE0EDC"/>
    <w:rsid w:val="00F1582C"/>
    <w:rsid w:val="00F26ACB"/>
    <w:rsid w:val="00F46550"/>
    <w:rsid w:val="00F50AC5"/>
    <w:rsid w:val="00F736D0"/>
    <w:rsid w:val="00F82601"/>
    <w:rsid w:val="00FD30F4"/>
    <w:rsid w:val="00FE3234"/>
    <w:rsid w:val="00FE34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33"/>
    <o:shapelayout v:ext="edit">
      <o:idmap v:ext="edit" data="1"/>
    </o:shapelayout>
  </w:shapeDefaults>
  <w:decimalSymbol w:val=","/>
  <w:listSeparator w:val=";"/>
  <w15:docId w15:val="{40DA3B44-B2A4-40A8-B479-E00F0F9D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170"/>
      <w:jc w:val="both"/>
    </w:pPr>
  </w:style>
  <w:style w:type="paragraph" w:styleId="Ttulo1">
    <w:name w:val="heading 1"/>
    <w:basedOn w:val="Normal"/>
    <w:next w:val="Normal"/>
    <w:qFormat/>
    <w:pPr>
      <w:keepNext/>
      <w:numPr>
        <w:numId w:val="1"/>
      </w:numPr>
      <w:spacing w:before="360" w:after="120"/>
      <w:ind w:left="357" w:hanging="357"/>
      <w:outlineLvl w:val="0"/>
    </w:pPr>
    <w:rPr>
      <w:b/>
      <w:kern w:val="28"/>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color w:val="0000FF"/>
      <w:u w:val="single"/>
    </w:rPr>
  </w:style>
  <w:style w:type="paragraph" w:styleId="Textodenotaderodap">
    <w:name w:val="footnote text"/>
    <w:basedOn w:val="Normal"/>
    <w:link w:val="TextodenotaderodapChar"/>
    <w:semiHidden/>
    <w:rPr>
      <w:sz w:val="16"/>
    </w:rPr>
  </w:style>
  <w:style w:type="paragraph" w:styleId="Ttulo">
    <w:name w:val="Title"/>
    <w:basedOn w:val="Normal"/>
    <w:qFormat/>
    <w:pPr>
      <w:spacing w:before="240" w:after="120"/>
      <w:ind w:firstLine="0"/>
      <w:jc w:val="center"/>
      <w:outlineLvl w:val="0"/>
    </w:pPr>
    <w:rPr>
      <w:b/>
      <w:kern w:val="28"/>
      <w:sz w:val="28"/>
    </w:rPr>
  </w:style>
  <w:style w:type="paragraph" w:customStyle="1" w:styleId="Referncia">
    <w:name w:val="Referência"/>
    <w:basedOn w:val="Normal"/>
    <w:rPr>
      <w:smallCaps/>
    </w:rPr>
  </w:style>
  <w:style w:type="paragraph" w:customStyle="1" w:styleId="Resumo">
    <w:name w:val="Resumo"/>
    <w:basedOn w:val="Normal"/>
    <w:pPr>
      <w:ind w:firstLine="0"/>
    </w:pPr>
    <w:rPr>
      <w:sz w:val="18"/>
    </w:rPr>
  </w:style>
  <w:style w:type="paragraph" w:customStyle="1" w:styleId="TitResumo">
    <w:name w:val="TitResumo"/>
    <w:basedOn w:val="Normal"/>
    <w:next w:val="Resumo"/>
    <w:pPr>
      <w:ind w:firstLine="0"/>
      <w:jc w:val="center"/>
    </w:pPr>
    <w:rPr>
      <w:b/>
    </w:rPr>
  </w:style>
  <w:style w:type="paragraph" w:customStyle="1" w:styleId="Ttulo10">
    <w:name w:val="Título1"/>
    <w:basedOn w:val="Ttulo"/>
    <w:pPr>
      <w:spacing w:after="240"/>
    </w:pPr>
    <w:rPr>
      <w:i/>
    </w:rPr>
  </w:style>
  <w:style w:type="paragraph" w:customStyle="1" w:styleId="Dados">
    <w:name w:val="Dados"/>
    <w:basedOn w:val="Normal"/>
    <w:pPr>
      <w:numPr>
        <w:numId w:val="5"/>
      </w:numPr>
      <w:ind w:left="357" w:hanging="357"/>
    </w:pPr>
    <w:rPr>
      <w:sz w:val="18"/>
    </w:rPr>
  </w:style>
  <w:style w:type="paragraph" w:customStyle="1" w:styleId="Autores">
    <w:name w:val="Autores"/>
    <w:basedOn w:val="Dados"/>
    <w:pPr>
      <w:spacing w:after="120"/>
      <w:jc w:val="center"/>
    </w:pPr>
    <w:rPr>
      <w:sz w:val="22"/>
    </w:rPr>
  </w:style>
  <w:style w:type="character" w:styleId="Refdenotaderodap">
    <w:name w:val="footnote reference"/>
    <w:semiHidden/>
    <w:rPr>
      <w:vertAlign w:val="superscript"/>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Legenda">
    <w:name w:val="caption"/>
    <w:basedOn w:val="Normal"/>
    <w:next w:val="Normal"/>
    <w:qFormat/>
    <w:pPr>
      <w:spacing w:before="120" w:after="120"/>
      <w:ind w:firstLine="0"/>
      <w:jc w:val="center"/>
    </w:pPr>
    <w:rPr>
      <w:sz w:val="18"/>
    </w:rPr>
  </w:style>
  <w:style w:type="paragraph" w:customStyle="1" w:styleId="TtuloRef">
    <w:name w:val="Título Ref."/>
    <w:basedOn w:val="Ttulo1"/>
    <w:pPr>
      <w:numPr>
        <w:numId w:val="0"/>
      </w:numPr>
    </w:pPr>
  </w:style>
  <w:style w:type="character" w:customStyle="1" w:styleId="TextodenotaderodapChar">
    <w:name w:val="Texto de nota de rodapé Char"/>
    <w:link w:val="Textodenotaderodap"/>
    <w:semiHidden/>
    <w:locked/>
    <w:rsid w:val="00301654"/>
    <w:rPr>
      <w:sz w:val="16"/>
    </w:rPr>
  </w:style>
  <w:style w:type="character" w:styleId="nfase">
    <w:name w:val="Emphasis"/>
    <w:basedOn w:val="Fontepargpadro"/>
    <w:qFormat/>
    <w:rsid w:val="002235D4"/>
    <w:rPr>
      <w:i/>
      <w:iCs/>
    </w:rPr>
  </w:style>
  <w:style w:type="paragraph" w:styleId="NormalWeb">
    <w:name w:val="Normal (Web)"/>
    <w:basedOn w:val="Normal"/>
    <w:rsid w:val="002235D4"/>
    <w:pPr>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229155">
      <w:bodyDiv w:val="1"/>
      <w:marLeft w:val="0"/>
      <w:marRight w:val="0"/>
      <w:marTop w:val="0"/>
      <w:marBottom w:val="0"/>
      <w:divBdr>
        <w:top w:val="none" w:sz="0" w:space="0" w:color="auto"/>
        <w:left w:val="none" w:sz="0" w:space="0" w:color="auto"/>
        <w:bottom w:val="none" w:sz="0" w:space="0" w:color="auto"/>
        <w:right w:val="none" w:sz="0" w:space="0" w:color="auto"/>
      </w:divBdr>
      <w:divsChild>
        <w:div w:id="31196233">
          <w:marLeft w:val="0"/>
          <w:marRight w:val="0"/>
          <w:marTop w:val="0"/>
          <w:marBottom w:val="0"/>
          <w:divBdr>
            <w:top w:val="none" w:sz="0" w:space="0" w:color="auto"/>
            <w:left w:val="none" w:sz="0" w:space="0" w:color="auto"/>
            <w:bottom w:val="none" w:sz="0" w:space="0" w:color="auto"/>
            <w:right w:val="none" w:sz="0" w:space="0" w:color="auto"/>
          </w:divBdr>
          <w:divsChild>
            <w:div w:id="2049983703">
              <w:marLeft w:val="0"/>
              <w:marRight w:val="60"/>
              <w:marTop w:val="0"/>
              <w:marBottom w:val="0"/>
              <w:divBdr>
                <w:top w:val="none" w:sz="0" w:space="0" w:color="auto"/>
                <w:left w:val="none" w:sz="0" w:space="0" w:color="auto"/>
                <w:bottom w:val="none" w:sz="0" w:space="0" w:color="auto"/>
                <w:right w:val="none" w:sz="0" w:space="0" w:color="auto"/>
              </w:divBdr>
              <w:divsChild>
                <w:div w:id="1545755487">
                  <w:marLeft w:val="0"/>
                  <w:marRight w:val="0"/>
                  <w:marTop w:val="0"/>
                  <w:marBottom w:val="120"/>
                  <w:divBdr>
                    <w:top w:val="single" w:sz="6" w:space="0" w:color="C0C0C0"/>
                    <w:left w:val="single" w:sz="6" w:space="0" w:color="D9D9D9"/>
                    <w:bottom w:val="single" w:sz="6" w:space="0" w:color="D9D9D9"/>
                    <w:right w:val="single" w:sz="6" w:space="0" w:color="D9D9D9"/>
                  </w:divBdr>
                  <w:divsChild>
                    <w:div w:id="451365649">
                      <w:marLeft w:val="0"/>
                      <w:marRight w:val="0"/>
                      <w:marTop w:val="0"/>
                      <w:marBottom w:val="0"/>
                      <w:divBdr>
                        <w:top w:val="none" w:sz="0" w:space="0" w:color="auto"/>
                        <w:left w:val="none" w:sz="0" w:space="0" w:color="auto"/>
                        <w:bottom w:val="none" w:sz="0" w:space="0" w:color="auto"/>
                        <w:right w:val="none" w:sz="0" w:space="0" w:color="auto"/>
                      </w:divBdr>
                    </w:div>
                    <w:div w:id="1388606202">
                      <w:marLeft w:val="0"/>
                      <w:marRight w:val="0"/>
                      <w:marTop w:val="0"/>
                      <w:marBottom w:val="0"/>
                      <w:divBdr>
                        <w:top w:val="none" w:sz="0" w:space="0" w:color="auto"/>
                        <w:left w:val="none" w:sz="0" w:space="0" w:color="auto"/>
                        <w:bottom w:val="none" w:sz="0" w:space="0" w:color="auto"/>
                        <w:right w:val="none" w:sz="0" w:space="0" w:color="auto"/>
                      </w:divBdr>
                      <w:divsChild>
                        <w:div w:id="581335054">
                          <w:marLeft w:val="0"/>
                          <w:marRight w:val="0"/>
                          <w:marTop w:val="0"/>
                          <w:marBottom w:val="0"/>
                          <w:divBdr>
                            <w:top w:val="none" w:sz="0" w:space="0" w:color="auto"/>
                            <w:left w:val="none" w:sz="0" w:space="0" w:color="auto"/>
                            <w:bottom w:val="none" w:sz="0" w:space="0" w:color="auto"/>
                            <w:right w:val="none" w:sz="0" w:space="0" w:color="auto"/>
                          </w:divBdr>
                          <w:divsChild>
                            <w:div w:id="1950089370">
                              <w:marLeft w:val="0"/>
                              <w:marRight w:val="0"/>
                              <w:marTop w:val="0"/>
                              <w:marBottom w:val="0"/>
                              <w:divBdr>
                                <w:top w:val="none" w:sz="0" w:space="0" w:color="auto"/>
                                <w:left w:val="none" w:sz="0" w:space="0" w:color="auto"/>
                                <w:bottom w:val="none" w:sz="0" w:space="0" w:color="auto"/>
                                <w:right w:val="none" w:sz="0" w:space="0" w:color="auto"/>
                              </w:divBdr>
                              <w:divsChild>
                                <w:div w:id="11398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211676">
          <w:marLeft w:val="0"/>
          <w:marRight w:val="0"/>
          <w:marTop w:val="0"/>
          <w:marBottom w:val="0"/>
          <w:divBdr>
            <w:top w:val="none" w:sz="0" w:space="0" w:color="auto"/>
            <w:left w:val="none" w:sz="0" w:space="0" w:color="auto"/>
            <w:bottom w:val="none" w:sz="0" w:space="0" w:color="auto"/>
            <w:right w:val="none" w:sz="0" w:space="0" w:color="auto"/>
          </w:divBdr>
          <w:divsChild>
            <w:div w:id="583300640">
              <w:marLeft w:val="60"/>
              <w:marRight w:val="0"/>
              <w:marTop w:val="0"/>
              <w:marBottom w:val="0"/>
              <w:divBdr>
                <w:top w:val="none" w:sz="0" w:space="0" w:color="auto"/>
                <w:left w:val="none" w:sz="0" w:space="0" w:color="auto"/>
                <w:bottom w:val="none" w:sz="0" w:space="0" w:color="auto"/>
                <w:right w:val="none" w:sz="0" w:space="0" w:color="auto"/>
              </w:divBdr>
              <w:divsChild>
                <w:div w:id="1537427612">
                  <w:marLeft w:val="0"/>
                  <w:marRight w:val="0"/>
                  <w:marTop w:val="0"/>
                  <w:marBottom w:val="0"/>
                  <w:divBdr>
                    <w:top w:val="none" w:sz="0" w:space="0" w:color="auto"/>
                    <w:left w:val="none" w:sz="0" w:space="0" w:color="auto"/>
                    <w:bottom w:val="none" w:sz="0" w:space="0" w:color="auto"/>
                    <w:right w:val="none" w:sz="0" w:space="0" w:color="auto"/>
                  </w:divBdr>
                  <w:divsChild>
                    <w:div w:id="1240484548">
                      <w:marLeft w:val="0"/>
                      <w:marRight w:val="0"/>
                      <w:marTop w:val="0"/>
                      <w:marBottom w:val="120"/>
                      <w:divBdr>
                        <w:top w:val="single" w:sz="6" w:space="0" w:color="F5F5F5"/>
                        <w:left w:val="single" w:sz="6" w:space="0" w:color="F5F5F5"/>
                        <w:bottom w:val="single" w:sz="6" w:space="0" w:color="F5F5F5"/>
                        <w:right w:val="single" w:sz="6" w:space="0" w:color="F5F5F5"/>
                      </w:divBdr>
                      <w:divsChild>
                        <w:div w:id="955522812">
                          <w:marLeft w:val="0"/>
                          <w:marRight w:val="0"/>
                          <w:marTop w:val="0"/>
                          <w:marBottom w:val="0"/>
                          <w:divBdr>
                            <w:top w:val="none" w:sz="0" w:space="0" w:color="auto"/>
                            <w:left w:val="none" w:sz="0" w:space="0" w:color="auto"/>
                            <w:bottom w:val="none" w:sz="0" w:space="0" w:color="auto"/>
                            <w:right w:val="none" w:sz="0" w:space="0" w:color="auto"/>
                          </w:divBdr>
                          <w:divsChild>
                            <w:div w:id="159235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75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hyperlink" Target="http://www.uel.br/revistas/uel/index.php/semexatas/about/submissions" TargetMode="External"/><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header" Target="header1.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hyperlink" Target="http://www.uel.br/revistas/uel/index.php/semexatas" TargetMode="Externa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header" Target="header3.xml"/><Relationship Id="rId10" Type="http://schemas.openxmlformats.org/officeDocument/2006/relationships/footer" Target="footer2.xml"/><Relationship Id="rId19" Type="http://schemas.openxmlformats.org/officeDocument/2006/relationships/image" Target="media/image5.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hyperlink" Target="Https://doi.org/10.1016/j.jcp.2010.12.032" TargetMode="External"/><Relationship Id="rId30"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934</Words>
  <Characters>5806</Characters>
  <Application>Microsoft Office Word</Application>
  <DocSecurity>4</DocSecurity>
  <Lines>48</Lines>
  <Paragraphs>13</Paragraphs>
  <ScaleCrop>false</ScaleCrop>
  <HeadingPairs>
    <vt:vector size="2" baseType="variant">
      <vt:variant>
        <vt:lpstr>Título</vt:lpstr>
      </vt:variant>
      <vt:variant>
        <vt:i4>1</vt:i4>
      </vt:variant>
    </vt:vector>
  </HeadingPairs>
  <TitlesOfParts>
    <vt:vector size="1" baseType="lpstr">
      <vt:lpstr>Write here the title of the article in English</vt:lpstr>
    </vt:vector>
  </TitlesOfParts>
  <Company>Toshiba</Company>
  <LinksUpToDate>false</LinksUpToDate>
  <CharactersWithSpaces>6727</CharactersWithSpaces>
  <SharedDoc>false</SharedDoc>
  <HLinks>
    <vt:vector size="18" baseType="variant">
      <vt:variant>
        <vt:i4>6094851</vt:i4>
      </vt:variant>
      <vt:variant>
        <vt:i4>27</vt:i4>
      </vt:variant>
      <vt:variant>
        <vt:i4>0</vt:i4>
      </vt:variant>
      <vt:variant>
        <vt:i4>5</vt:i4>
      </vt:variant>
      <vt:variant>
        <vt:lpwstr>https://doi.org/10.1016/j.jcp.2010.12.032</vt:lpwstr>
      </vt:variant>
      <vt:variant>
        <vt:lpwstr/>
      </vt:variant>
      <vt:variant>
        <vt:i4>1310723</vt:i4>
      </vt:variant>
      <vt:variant>
        <vt:i4>24</vt:i4>
      </vt:variant>
      <vt:variant>
        <vt:i4>0</vt:i4>
      </vt:variant>
      <vt:variant>
        <vt:i4>5</vt:i4>
      </vt:variant>
      <vt:variant>
        <vt:lpwstr>http://www.uel.br/revistas/uel/index.php/semexatas/about/submissions</vt:lpwstr>
      </vt:variant>
      <vt:variant>
        <vt:lpwstr/>
      </vt:variant>
      <vt:variant>
        <vt:i4>7929976</vt:i4>
      </vt:variant>
      <vt:variant>
        <vt:i4>21</vt:i4>
      </vt:variant>
      <vt:variant>
        <vt:i4>0</vt:i4>
      </vt:variant>
      <vt:variant>
        <vt:i4>5</vt:i4>
      </vt:variant>
      <vt:variant>
        <vt:lpwstr>http://www.uel.br/revistas/uel/index.php/semexatas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 here the title of the article in English</dc:title>
  <dc:creator>Deel</dc:creator>
  <cp:lastModifiedBy>Laudicena de Fatima Ribeiro</cp:lastModifiedBy>
  <cp:revision>2</cp:revision>
  <cp:lastPrinted>2006-12-13T19:30:00Z</cp:lastPrinted>
  <dcterms:created xsi:type="dcterms:W3CDTF">2022-07-13T10:58:00Z</dcterms:created>
  <dcterms:modified xsi:type="dcterms:W3CDTF">2022-07-13T10:58:00Z</dcterms:modified>
</cp:coreProperties>
</file>